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76671">
        <w:rPr>
          <w:rFonts w:ascii="Arial" w:eastAsia="SimSun" w:hAnsi="Arial" w:cs="Times New Roman"/>
          <w:b/>
          <w:sz w:val="24"/>
          <w:szCs w:val="20"/>
          <w:lang w:val="en-GB"/>
        </w:rPr>
        <w:t xml:space="preserve">WG4 Meeting </w:t>
      </w:r>
      <w:r w:rsidR="00A14BA9">
        <w:rPr>
          <w:rFonts w:ascii="Arial" w:eastAsia="SimSun" w:hAnsi="Arial" w:cs="Arial"/>
          <w:b/>
          <w:sz w:val="24"/>
          <w:szCs w:val="24"/>
          <w:lang w:eastAsia="zh-CN"/>
        </w:rPr>
        <w:t>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8F3DD2" w:rsidRPr="008F3DD2">
        <w:rPr>
          <w:rFonts w:ascii="Arial" w:eastAsia="SimSun" w:hAnsi="Arial" w:cs="Times New Roman"/>
          <w:b/>
          <w:bCs/>
          <w:sz w:val="24"/>
          <w:szCs w:val="20"/>
          <w:lang w:val="en-GB" w:eastAsia="ja-JP"/>
        </w:rPr>
        <w:t>R4-</w:t>
      </w:r>
      <w:r w:rsidR="00BA72CA" w:rsidRPr="00B737BC">
        <w:rPr>
          <w:rFonts w:ascii="Arial" w:eastAsia="SimSun" w:hAnsi="Arial" w:cs="Times New Roman"/>
          <w:b/>
          <w:bCs/>
          <w:sz w:val="24"/>
          <w:szCs w:val="20"/>
          <w:lang w:val="en-GB" w:eastAsia="ja-JP"/>
        </w:rPr>
        <w:t>180910</w:t>
      </w:r>
      <w:r w:rsidR="00BA72CA">
        <w:rPr>
          <w:rFonts w:ascii="Arial" w:eastAsia="SimSun" w:hAnsi="Arial" w:cs="Times New Roman" w:hint="eastAsia"/>
          <w:b/>
          <w:bCs/>
          <w:sz w:val="24"/>
          <w:szCs w:val="20"/>
          <w:lang w:val="en-GB" w:eastAsia="zh-CN"/>
        </w:rPr>
        <w:t>3</w:t>
      </w:r>
      <w:bookmarkStart w:id="3" w:name="_GoBack"/>
      <w:bookmarkEnd w:id="3"/>
    </w:p>
    <w:p w:rsidR="00841BCD" w:rsidRPr="00A14BA9" w:rsidRDefault="00A14BA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4" w:name="_Hlk517193877"/>
      <w:r w:rsidRPr="00813C52">
        <w:rPr>
          <w:rFonts w:ascii="Arial" w:eastAsia="SimSun" w:hAnsi="Arial" w:cs="Times New Roman"/>
          <w:b/>
          <w:sz w:val="24"/>
          <w:szCs w:val="20"/>
          <w:lang w:val="en-GB"/>
        </w:rPr>
        <w:t>M</w:t>
      </w:r>
      <w:r>
        <w:rPr>
          <w:rFonts w:ascii="Arial" w:eastAsia="SimSun" w:hAnsi="Arial" w:cs="Times New Roman"/>
          <w:b/>
          <w:sz w:val="24"/>
          <w:szCs w:val="20"/>
          <w:lang w:val="en-GB"/>
        </w:rPr>
        <w:t>ontreal</w:t>
      </w:r>
      <w:r w:rsidRPr="00813C52">
        <w:rPr>
          <w:rFonts w:ascii="Arial" w:eastAsia="SimSun" w:hAnsi="Arial" w:cs="Times New Roman"/>
          <w:b/>
          <w:sz w:val="24"/>
          <w:szCs w:val="20"/>
          <w:lang w:val="en-GB"/>
        </w:rPr>
        <w:t>, Canada, July 2</w:t>
      </w:r>
      <w:r w:rsidRPr="00813C52">
        <w:rPr>
          <w:rFonts w:ascii="Arial" w:eastAsia="SimSun" w:hAnsi="Arial" w:cs="Times New Roman"/>
          <w:b/>
          <w:sz w:val="24"/>
          <w:szCs w:val="20"/>
          <w:vertAlign w:val="superscript"/>
          <w:lang w:val="en-GB"/>
        </w:rPr>
        <w:t>nd</w:t>
      </w:r>
      <w:r w:rsidRPr="00813C52">
        <w:rPr>
          <w:rFonts w:ascii="Arial" w:eastAsia="SimSun" w:hAnsi="Arial" w:cs="Times New Roman"/>
          <w:b/>
          <w:sz w:val="24"/>
          <w:szCs w:val="20"/>
          <w:lang w:val="en-GB"/>
        </w:rPr>
        <w:t xml:space="preserve"> – 6</w:t>
      </w:r>
      <w:r w:rsidRPr="00813C52">
        <w:rPr>
          <w:rFonts w:ascii="Arial" w:eastAsia="SimSun" w:hAnsi="Arial" w:cs="Times New Roman"/>
          <w:b/>
          <w:sz w:val="24"/>
          <w:szCs w:val="20"/>
          <w:vertAlign w:val="superscript"/>
          <w:lang w:val="en-GB"/>
        </w:rPr>
        <w:t>th</w:t>
      </w:r>
      <w:r w:rsidRPr="00813C52">
        <w:rPr>
          <w:rFonts w:ascii="Arial" w:eastAsia="SimSun" w:hAnsi="Arial" w:cs="Times New Roman"/>
          <w:b/>
          <w:sz w:val="24"/>
          <w:szCs w:val="20"/>
          <w:lang w:val="en-GB"/>
        </w:rPr>
        <w:t xml:space="preserve"> </w:t>
      </w:r>
      <w:r w:rsidRPr="00813C52">
        <w:rPr>
          <w:rFonts w:ascii="Arial" w:eastAsia="SimSun" w:hAnsi="Arial" w:cs="Times New Roman"/>
          <w:b/>
          <w:bCs/>
          <w:noProof/>
          <w:sz w:val="24"/>
          <w:szCs w:val="20"/>
          <w:lang w:eastAsia="zh-CN"/>
        </w:rPr>
        <w:t>2018</w:t>
      </w:r>
      <w:bookmarkEnd w:id="4"/>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764BB" w:rsidRPr="00A14BA9">
        <w:rPr>
          <w:rFonts w:ascii="Arial" w:eastAsia="Calibri" w:hAnsi="Arial" w:cs="Arial"/>
          <w:b/>
          <w:bCs/>
          <w:sz w:val="24"/>
          <w:lang w:val="en-GB"/>
        </w:rPr>
        <w:t xml:space="preserve">On </w:t>
      </w:r>
      <w:r w:rsidR="00E504C5" w:rsidRPr="00E504C5">
        <w:rPr>
          <w:rFonts w:ascii="Arial" w:eastAsia="Calibri" w:hAnsi="Arial" w:cs="Arial"/>
          <w:b/>
          <w:bCs/>
          <w:sz w:val="24"/>
          <w:lang w:val="en-GB"/>
        </w:rPr>
        <w:t xml:space="preserve">remaining </w:t>
      </w:r>
      <w:r w:rsidR="006764BB" w:rsidRPr="00A14BA9">
        <w:rPr>
          <w:rFonts w:ascii="Arial" w:eastAsia="Calibri" w:hAnsi="Arial" w:cs="Arial"/>
          <w:b/>
          <w:bCs/>
          <w:sz w:val="24"/>
          <w:lang w:val="en-GB"/>
        </w:rPr>
        <w:t xml:space="preserve">issues </w:t>
      </w:r>
      <w:r w:rsidR="006764BB">
        <w:rPr>
          <w:rFonts w:ascii="Arial" w:eastAsia="Calibri" w:hAnsi="Arial" w:cs="Arial"/>
          <w:b/>
          <w:bCs/>
          <w:sz w:val="24"/>
          <w:lang w:val="en-GB"/>
        </w:rPr>
        <w:t xml:space="preserve">for NR </w:t>
      </w:r>
      <w:r w:rsidR="009A7C7F">
        <w:rPr>
          <w:rFonts w:ascii="Arial" w:eastAsia="Calibri" w:hAnsi="Arial" w:cs="Arial"/>
          <w:b/>
          <w:bCs/>
          <w:sz w:val="24"/>
          <w:lang w:val="en-GB"/>
        </w:rPr>
        <w:t xml:space="preserve">PUCCH </w:t>
      </w:r>
      <w:r w:rsidR="006764BB">
        <w:rPr>
          <w:rFonts w:ascii="Arial" w:eastAsia="Calibri" w:hAnsi="Arial" w:cs="Arial"/>
          <w:b/>
          <w:bCs/>
          <w:sz w:val="24"/>
          <w:lang w:val="en-GB"/>
        </w:rPr>
        <w:t>demodulation</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bookmarkStart w:id="5" w:name="_Hlk517193902"/>
      <w:r w:rsidR="00A14BA9">
        <w:rPr>
          <w:rFonts w:ascii="Arial" w:eastAsia="MS Mincho" w:hAnsi="Arial" w:cs="Arial"/>
          <w:b/>
          <w:bCs/>
          <w:sz w:val="24"/>
          <w:szCs w:val="20"/>
          <w:lang w:val="en-GB"/>
        </w:rPr>
        <w:t>5.4.2.</w:t>
      </w:r>
      <w:bookmarkEnd w:id="5"/>
      <w:r w:rsidR="00A14BA9">
        <w:rPr>
          <w:rFonts w:ascii="Arial" w:eastAsia="MS Mincho" w:hAnsi="Arial" w:cs="Arial"/>
          <w:b/>
          <w:bCs/>
          <w:sz w:val="24"/>
          <w:szCs w:val="20"/>
          <w:lang w:val="en-GB"/>
        </w:rPr>
        <w:t>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A22B78" w:rsidRDefault="00326D55" w:rsidP="00C74935">
      <w:pPr>
        <w:spacing w:before="120" w:after="120"/>
        <w:ind w:right="-23"/>
        <w:rPr>
          <w:rFonts w:eastAsia="Calibri" w:cs="Times New Roman"/>
          <w:szCs w:val="20"/>
        </w:rPr>
      </w:pPr>
      <w:bookmarkStart w:id="6" w:name="OLE_LINK27"/>
      <w:r w:rsidRPr="00C203DD">
        <w:rPr>
          <w:rFonts w:eastAsia="Calibri" w:cs="Times New Roman"/>
          <w:szCs w:val="20"/>
        </w:rPr>
        <w:t xml:space="preserve">NR BS demodulation </w:t>
      </w:r>
      <w:r>
        <w:rPr>
          <w:rFonts w:eastAsia="Calibri" w:cs="Times New Roman"/>
          <w:szCs w:val="20"/>
        </w:rPr>
        <w:t xml:space="preserve">work </w:t>
      </w:r>
      <w:r w:rsidRPr="00C203DD">
        <w:rPr>
          <w:rFonts w:eastAsia="Calibri" w:cs="Times New Roman"/>
          <w:szCs w:val="20"/>
        </w:rPr>
        <w:t xml:space="preserve">has </w:t>
      </w:r>
      <w:r>
        <w:rPr>
          <w:rFonts w:eastAsia="Calibri" w:cs="Times New Roman"/>
          <w:szCs w:val="20"/>
        </w:rPr>
        <w:t>been full started in RAN4#87</w:t>
      </w:r>
      <w:r w:rsidRPr="00C203DD">
        <w:rPr>
          <w:rFonts w:eastAsia="Calibri" w:cs="Times New Roman"/>
          <w:szCs w:val="20"/>
        </w:rPr>
        <w:t xml:space="preserve">, and </w:t>
      </w:r>
      <w:r>
        <w:rPr>
          <w:rFonts w:eastAsia="Calibri" w:cs="Times New Roman"/>
          <w:szCs w:val="20"/>
        </w:rPr>
        <w:t>the</w:t>
      </w:r>
      <w:r w:rsidRPr="00C203DD">
        <w:rPr>
          <w:rFonts w:eastAsia="Calibri" w:cs="Times New Roman"/>
          <w:szCs w:val="20"/>
        </w:rPr>
        <w:t xml:space="preserve"> initial agreements</w:t>
      </w:r>
      <w:r>
        <w:rPr>
          <w:rFonts w:eastAsia="Calibri" w:cs="Times New Roman"/>
          <w:szCs w:val="20"/>
        </w:rPr>
        <w:t xml:space="preserve"> for test scope and setup </w:t>
      </w:r>
      <w:r w:rsidRPr="00C203DD">
        <w:rPr>
          <w:rFonts w:eastAsia="Calibri" w:cs="Times New Roman"/>
          <w:szCs w:val="20"/>
        </w:rPr>
        <w:t>are</w:t>
      </w:r>
      <w:r>
        <w:rPr>
          <w:rFonts w:eastAsia="Calibri" w:cs="Times New Roman"/>
          <w:szCs w:val="20"/>
        </w:rPr>
        <w:t xml:space="preserve"> </w:t>
      </w:r>
      <w:r w:rsidRPr="00C203DD">
        <w:rPr>
          <w:rFonts w:eastAsia="Calibri" w:cs="Times New Roman"/>
          <w:szCs w:val="20"/>
        </w:rPr>
        <w:t>made</w:t>
      </w:r>
      <w:r>
        <w:rPr>
          <w:rFonts w:eastAsia="Calibri" w:cs="Times New Roman"/>
          <w:szCs w:val="20"/>
        </w:rPr>
        <w:t xml:space="preserve"> </w:t>
      </w:r>
      <w:r w:rsidRPr="00C203DD">
        <w:rPr>
          <w:rFonts w:eastAsia="Calibri" w:cs="Times New Roman"/>
          <w:szCs w:val="20"/>
        </w:rPr>
        <w:t xml:space="preserve">regarding the scope of the work in Rel-15 and </w:t>
      </w:r>
      <w:r>
        <w:rPr>
          <w:rFonts w:eastAsia="Calibri" w:cs="Times New Roman"/>
          <w:szCs w:val="20"/>
        </w:rPr>
        <w:t xml:space="preserve">the simulation assumptions for alignment have been agreed, and </w:t>
      </w:r>
      <w:r w:rsidRPr="00C203DD">
        <w:rPr>
          <w:rFonts w:eastAsia="Calibri" w:cs="Times New Roman"/>
          <w:szCs w:val="20"/>
        </w:rPr>
        <w:t>some open issues</w:t>
      </w:r>
      <w:r>
        <w:rPr>
          <w:rFonts w:eastAsia="Calibri" w:cs="Times New Roman"/>
          <w:szCs w:val="20"/>
        </w:rPr>
        <w:t xml:space="preserve"> on general part</w:t>
      </w:r>
      <w:r w:rsidRPr="00C203DD">
        <w:rPr>
          <w:rFonts w:eastAsia="Calibri" w:cs="Times New Roman"/>
          <w:szCs w:val="20"/>
        </w:rPr>
        <w:t xml:space="preserve"> are listed for further discussion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sidR="006764BB">
        <w:rPr>
          <w:rFonts w:eastAsia="Calibri" w:cs="Times New Roman"/>
          <w:szCs w:val="20"/>
        </w:rPr>
        <w:t xml:space="preserve">. </w:t>
      </w:r>
    </w:p>
    <w:p w:rsidR="006764BB" w:rsidRDefault="00126990" w:rsidP="00C74935">
      <w:pPr>
        <w:spacing w:before="120" w:after="120"/>
        <w:ind w:right="-23"/>
        <w:rPr>
          <w:rFonts w:eastAsia="Calibri" w:cs="Times New Roman"/>
          <w:szCs w:val="20"/>
        </w:rPr>
      </w:pPr>
      <w:bookmarkStart w:id="7" w:name="_Hlk513205245"/>
      <w:r>
        <w:rPr>
          <w:rFonts w:eastAsia="Calibri" w:cs="Times New Roman"/>
          <w:szCs w:val="20"/>
        </w:rPr>
        <w:t xml:space="preserve">The open issues </w:t>
      </w:r>
      <w:r w:rsidR="00524266">
        <w:rPr>
          <w:rFonts w:eastAsia="Calibri" w:cs="Times New Roman"/>
          <w:szCs w:val="20"/>
        </w:rPr>
        <w:t>for PU</w:t>
      </w:r>
      <w:r w:rsidR="00313FD2">
        <w:rPr>
          <w:rFonts w:eastAsia="Calibri" w:cs="Times New Roman"/>
          <w:szCs w:val="20"/>
        </w:rPr>
        <w:t>C</w:t>
      </w:r>
      <w:r w:rsidR="00524266">
        <w:rPr>
          <w:rFonts w:eastAsia="Calibri" w:cs="Times New Roman"/>
          <w:szCs w:val="20"/>
        </w:rPr>
        <w:t xml:space="preserve">CH </w:t>
      </w:r>
      <w:r>
        <w:rPr>
          <w:rFonts w:eastAsia="Calibri" w:cs="Times New Roman"/>
          <w:szCs w:val="20"/>
        </w:rPr>
        <w:t xml:space="preserve">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sidR="00C203DD">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sidR="00326D55">
        <w:rPr>
          <w:rFonts w:eastAsia="Calibri" w:cs="Times New Roman"/>
          <w:szCs w:val="20"/>
        </w:rPr>
        <w:t xml:space="preserve"> are copied below.</w:t>
      </w:r>
    </w:p>
    <w:tbl>
      <w:tblPr>
        <w:tblStyle w:val="TableGrid"/>
        <w:tblW w:w="0" w:type="auto"/>
        <w:tblLook w:val="04A0" w:firstRow="1" w:lastRow="0" w:firstColumn="1" w:lastColumn="0" w:noHBand="0" w:noVBand="1"/>
      </w:tblPr>
      <w:tblGrid>
        <w:gridCol w:w="9617"/>
      </w:tblGrid>
      <w:tr w:rsidR="00126990" w:rsidTr="00126990">
        <w:tc>
          <w:tcPr>
            <w:tcW w:w="9617" w:type="dxa"/>
          </w:tcPr>
          <w:bookmarkEnd w:id="6"/>
          <w:bookmarkEnd w:id="7"/>
          <w:p w:rsidR="004906A2" w:rsidRPr="00313FD2" w:rsidRDefault="00E10346" w:rsidP="00313FD2">
            <w:pPr>
              <w:numPr>
                <w:ilvl w:val="0"/>
                <w:numId w:val="22"/>
              </w:numPr>
              <w:ind w:right="-22"/>
              <w:rPr>
                <w:rFonts w:eastAsia="Calibri" w:cs="Times New Roman"/>
                <w:szCs w:val="20"/>
              </w:rPr>
            </w:pPr>
            <w:r w:rsidRPr="00313FD2">
              <w:rPr>
                <w:rFonts w:eastAsia="Calibri" w:cs="Times New Roman"/>
                <w:szCs w:val="20"/>
              </w:rPr>
              <w:t>PUCCH</w:t>
            </w:r>
          </w:p>
          <w:p w:rsidR="004906A2" w:rsidRPr="00313FD2" w:rsidRDefault="00E10346" w:rsidP="00313FD2">
            <w:pPr>
              <w:numPr>
                <w:ilvl w:val="1"/>
                <w:numId w:val="22"/>
              </w:numPr>
              <w:ind w:right="-22"/>
              <w:rPr>
                <w:rFonts w:eastAsia="Calibri" w:cs="Times New Roman"/>
                <w:szCs w:val="20"/>
              </w:rPr>
            </w:pPr>
            <w:r w:rsidRPr="00313FD2">
              <w:rPr>
                <w:rFonts w:eastAsia="Calibri" w:cs="Times New Roman"/>
                <w:szCs w:val="20"/>
              </w:rPr>
              <w:t>Format</w:t>
            </w:r>
          </w:p>
          <w:p w:rsidR="008072B7" w:rsidRPr="00326D55" w:rsidRDefault="00326D55" w:rsidP="008072B7">
            <w:pPr>
              <w:numPr>
                <w:ilvl w:val="2"/>
                <w:numId w:val="22"/>
              </w:numPr>
              <w:tabs>
                <w:tab w:val="num" w:pos="1440"/>
              </w:tabs>
              <w:ind w:right="-22"/>
              <w:rPr>
                <w:rFonts w:eastAsia="Calibri" w:cs="Times New Roman"/>
                <w:szCs w:val="20"/>
              </w:rPr>
            </w:pPr>
            <w:r>
              <w:rPr>
                <w:rFonts w:eastAsia="Calibri" w:cs="Times New Roman"/>
                <w:szCs w:val="20"/>
              </w:rPr>
              <w:t>FFS PUCCH format 4</w:t>
            </w:r>
          </w:p>
          <w:p w:rsidR="004906A2" w:rsidRPr="00313FD2" w:rsidRDefault="00E10346" w:rsidP="00313FD2">
            <w:pPr>
              <w:numPr>
                <w:ilvl w:val="1"/>
                <w:numId w:val="22"/>
              </w:numPr>
              <w:ind w:right="-22"/>
              <w:rPr>
                <w:rFonts w:eastAsia="Calibri" w:cs="Times New Roman"/>
                <w:szCs w:val="20"/>
              </w:rPr>
            </w:pPr>
            <w:r w:rsidRPr="00313FD2">
              <w:rPr>
                <w:rFonts w:eastAsia="Calibri" w:cs="Times New Roman"/>
                <w:szCs w:val="20"/>
                <w:lang w:val="en-GB"/>
              </w:rPr>
              <w:t>Test metric</w:t>
            </w:r>
          </w:p>
          <w:p w:rsidR="008072B7" w:rsidRPr="00326D55" w:rsidRDefault="00326D55" w:rsidP="00326D55">
            <w:pPr>
              <w:numPr>
                <w:ilvl w:val="2"/>
                <w:numId w:val="22"/>
              </w:numPr>
              <w:tabs>
                <w:tab w:val="num" w:pos="1440"/>
              </w:tabs>
              <w:ind w:right="-22"/>
              <w:rPr>
                <w:rFonts w:eastAsia="Calibri" w:cs="Times New Roman"/>
                <w:szCs w:val="20"/>
              </w:rPr>
            </w:pPr>
            <w:r w:rsidRPr="00326D55">
              <w:rPr>
                <w:rFonts w:eastAsia="Calibri" w:cs="Times New Roman"/>
                <w:szCs w:val="20"/>
              </w:rPr>
              <w:t xml:space="preserve">FFS </w:t>
            </w:r>
            <w:r w:rsidR="008072B7" w:rsidRPr="00326D55">
              <w:rPr>
                <w:rFonts w:eastAsia="Calibri" w:cs="Times New Roman"/>
                <w:szCs w:val="20"/>
              </w:rPr>
              <w:t xml:space="preserve">PF2/3/4 </w:t>
            </w:r>
          </w:p>
          <w:p w:rsidR="00326D55" w:rsidRPr="00313FD2" w:rsidRDefault="00326D55" w:rsidP="00326D55">
            <w:pPr>
              <w:numPr>
                <w:ilvl w:val="1"/>
                <w:numId w:val="22"/>
              </w:numPr>
              <w:ind w:right="-22"/>
              <w:rPr>
                <w:rFonts w:eastAsia="Calibri" w:cs="Times New Roman"/>
                <w:szCs w:val="20"/>
              </w:rPr>
            </w:pPr>
            <w:bookmarkStart w:id="8" w:name="OLE_LINK18"/>
            <w:bookmarkStart w:id="9" w:name="OLE_LINK19"/>
            <w:r w:rsidRPr="00326D55">
              <w:rPr>
                <w:rFonts w:eastAsia="Calibri" w:cs="Times New Roman"/>
                <w:szCs w:val="20"/>
              </w:rPr>
              <w:t>Modulation</w:t>
            </w:r>
            <w:bookmarkEnd w:id="8"/>
            <w:bookmarkEnd w:id="9"/>
          </w:p>
          <w:p w:rsidR="00326D55" w:rsidRPr="00326D55" w:rsidRDefault="008072B7" w:rsidP="008072B7">
            <w:pPr>
              <w:numPr>
                <w:ilvl w:val="2"/>
                <w:numId w:val="22"/>
              </w:numPr>
              <w:tabs>
                <w:tab w:val="num" w:pos="1440"/>
              </w:tabs>
              <w:ind w:right="-22"/>
              <w:rPr>
                <w:rFonts w:eastAsia="Calibri" w:cs="Times New Roman"/>
                <w:szCs w:val="20"/>
              </w:rPr>
            </w:pPr>
            <w:r w:rsidRPr="00326D55">
              <w:rPr>
                <w:rFonts w:eastAsia="Calibri" w:cs="Times New Roman"/>
                <w:szCs w:val="20"/>
              </w:rPr>
              <w:t xml:space="preserve">FFS </w:t>
            </w:r>
            <w:r w:rsidRPr="00326D55">
              <w:rPr>
                <w:rFonts w:eastAsia="Calibri" w:cs="Times New Roman"/>
                <w:szCs w:val="20"/>
                <w:lang w:val="en-GB"/>
              </w:rPr>
              <w:t>π/2-BPSK for PF3/4</w:t>
            </w:r>
          </w:p>
          <w:p w:rsidR="00326D55" w:rsidRPr="00387EDC" w:rsidRDefault="008072B7" w:rsidP="00387EDC">
            <w:pPr>
              <w:numPr>
                <w:ilvl w:val="1"/>
                <w:numId w:val="22"/>
              </w:numPr>
              <w:ind w:right="-22"/>
              <w:rPr>
                <w:rFonts w:eastAsia="Calibri" w:cs="Times New Roman"/>
                <w:szCs w:val="20"/>
              </w:rPr>
            </w:pPr>
            <w:r w:rsidRPr="00326D55">
              <w:rPr>
                <w:rFonts w:eastAsia="Calibri" w:cs="Times New Roman"/>
                <w:szCs w:val="20"/>
              </w:rPr>
              <w:t xml:space="preserve">FFS </w:t>
            </w:r>
            <w:r w:rsidRPr="00387EDC">
              <w:rPr>
                <w:rFonts w:eastAsia="Calibri" w:cs="Times New Roman"/>
                <w:szCs w:val="20"/>
                <w:lang w:val="en-GB"/>
              </w:rPr>
              <w:t>multi-slot PUCCH</w:t>
            </w:r>
          </w:p>
          <w:p w:rsidR="00313FD2" w:rsidRPr="00313FD2" w:rsidRDefault="00313FD2" w:rsidP="00326D55">
            <w:pPr>
              <w:ind w:right="-22"/>
              <w:rPr>
                <w:rFonts w:eastAsia="Calibri" w:cs="Times New Roman"/>
                <w:szCs w:val="20"/>
              </w:rPr>
            </w:pPr>
          </w:p>
        </w:tc>
      </w:tr>
    </w:tbl>
    <w:p w:rsidR="00126990" w:rsidRPr="00126990" w:rsidRDefault="00C203DD" w:rsidP="00C74935">
      <w:pPr>
        <w:spacing w:before="120" w:after="120"/>
        <w:ind w:right="-23"/>
        <w:rPr>
          <w:rFonts w:eastAsia="Calibri" w:cs="Times New Roman"/>
          <w:szCs w:val="20"/>
        </w:rPr>
      </w:pPr>
      <w:bookmarkStart w:id="10" w:name="_Hlk513205847"/>
      <w:r>
        <w:rPr>
          <w:rFonts w:eastAsia="Calibri" w:cs="Times New Roman"/>
          <w:szCs w:val="20"/>
        </w:rPr>
        <w:t xml:space="preserve">In this paper, we will provide our views on the open issues for NR </w:t>
      </w:r>
      <w:r w:rsidR="00974073">
        <w:rPr>
          <w:rFonts w:eastAsia="Calibri" w:cs="Times New Roman"/>
          <w:szCs w:val="20"/>
        </w:rPr>
        <w:t>PU</w:t>
      </w:r>
      <w:r w:rsidR="00FE0AB9">
        <w:rPr>
          <w:rFonts w:eastAsia="Calibri" w:cs="Times New Roman"/>
          <w:szCs w:val="20"/>
        </w:rPr>
        <w:t>C</w:t>
      </w:r>
      <w:r w:rsidR="00974073">
        <w:rPr>
          <w:rFonts w:eastAsia="Calibri" w:cs="Times New Roman"/>
          <w:szCs w:val="20"/>
        </w:rPr>
        <w:t xml:space="preserve">CH </w:t>
      </w:r>
      <w:r>
        <w:rPr>
          <w:rFonts w:eastAsia="Calibri" w:cs="Times New Roman"/>
          <w:szCs w:val="20"/>
        </w:rPr>
        <w:t xml:space="preserve">demodulation work. </w:t>
      </w:r>
    </w:p>
    <w:bookmarkEnd w:id="10"/>
    <w:p w:rsidR="003B659E" w:rsidRPr="00841BCD" w:rsidRDefault="003B659E" w:rsidP="00AE56B1">
      <w:pPr>
        <w:pStyle w:val="RAN4H1"/>
      </w:pPr>
      <w:r w:rsidRPr="00AE56B1">
        <w:t>Discussion</w:t>
      </w:r>
    </w:p>
    <w:p w:rsidR="00326D55" w:rsidRPr="0017263D" w:rsidRDefault="00985314" w:rsidP="00326D55">
      <w:pPr>
        <w:pStyle w:val="RAN4H2"/>
        <w:rPr>
          <w:lang w:val="en-GB"/>
        </w:rPr>
      </w:pPr>
      <w:r>
        <w:rPr>
          <w:lang w:val="en-GB"/>
        </w:rPr>
        <w:t>Format</w:t>
      </w:r>
    </w:p>
    <w:p w:rsidR="00A91816" w:rsidRDefault="00A91816" w:rsidP="00326D55">
      <w:pPr>
        <w:spacing w:before="120" w:after="120"/>
      </w:pPr>
      <w:r w:rsidRPr="00A91816">
        <w:t xml:space="preserve">In </w:t>
      </w:r>
      <w:r w:rsidR="006E650A">
        <w:fldChar w:fldCharType="begin"/>
      </w:r>
      <w:r w:rsidR="006E650A">
        <w:instrText xml:space="preserve"> REF _Ref516588943 \r \h </w:instrText>
      </w:r>
      <w:r w:rsidR="006E650A">
        <w:fldChar w:fldCharType="separate"/>
      </w:r>
      <w:r w:rsidR="006E650A">
        <w:t>[1]</w:t>
      </w:r>
      <w:r w:rsidR="006E650A">
        <w:fldChar w:fldCharType="end"/>
      </w:r>
      <w:r>
        <w:t xml:space="preserve">, it’s </w:t>
      </w:r>
      <w:bookmarkStart w:id="11" w:name="OLE_LINK21"/>
      <w:bookmarkStart w:id="12" w:name="OLE_LINK22"/>
      <w:r>
        <w:t xml:space="preserve">agreed to </w:t>
      </w:r>
      <w:bookmarkEnd w:id="11"/>
      <w:bookmarkEnd w:id="12"/>
      <w:r>
        <w:t xml:space="preserve">define performance requirement for PUCCH format 0,1,2 and 3. For format 4, </w:t>
      </w:r>
      <w:r w:rsidRPr="00861101">
        <w:t>we think</w:t>
      </w:r>
      <w:r>
        <w:t xml:space="preserve"> it is similar as format 3</w:t>
      </w:r>
      <w:r w:rsidR="001F715B">
        <w:t xml:space="preserve"> and t</w:t>
      </w:r>
      <w:r w:rsidRPr="00861101">
        <w:t xml:space="preserve">hey are both long formats targeting for large payloads of both HARQ-ACK and CSI. </w:t>
      </w:r>
      <w:r>
        <w:t xml:space="preserve">The </w:t>
      </w:r>
      <w:r w:rsidR="001F715B">
        <w:t>main difference</w:t>
      </w:r>
      <w:r>
        <w:t xml:space="preserve"> is that </w:t>
      </w:r>
      <w:r w:rsidR="006E650A">
        <w:t xml:space="preserve">PUCCH of </w:t>
      </w:r>
      <w:r w:rsidR="001F715B">
        <w:t xml:space="preserve">format 4 has </w:t>
      </w:r>
      <w:r w:rsidR="001F715B" w:rsidRPr="001F715B">
        <w:t>some multiplexing capacity in the same PRB</w:t>
      </w:r>
      <w:r w:rsidR="001F715B">
        <w:t xml:space="preserve"> but format 3 doesn’t have it. </w:t>
      </w:r>
      <w:r w:rsidR="006E650A">
        <w:rPr>
          <w:rFonts w:eastAsia="Calibri" w:cs="Times New Roman"/>
          <w:szCs w:val="20"/>
        </w:rPr>
        <w:t xml:space="preserve">As agreed in </w:t>
      </w:r>
      <w:r w:rsidR="006E650A">
        <w:rPr>
          <w:rFonts w:eastAsia="Calibri" w:cs="Times New Roman"/>
          <w:szCs w:val="20"/>
        </w:rPr>
        <w:fldChar w:fldCharType="begin"/>
      </w:r>
      <w:r w:rsidR="006E650A">
        <w:rPr>
          <w:rFonts w:eastAsia="Calibri" w:cs="Times New Roman"/>
          <w:szCs w:val="20"/>
        </w:rPr>
        <w:instrText xml:space="preserve"> REF _Ref516588958 \r \h </w:instrText>
      </w:r>
      <w:r w:rsidR="006E650A">
        <w:rPr>
          <w:rFonts w:eastAsia="Calibri" w:cs="Times New Roman"/>
          <w:szCs w:val="20"/>
        </w:rPr>
      </w:r>
      <w:r w:rsidR="006E650A">
        <w:rPr>
          <w:rFonts w:eastAsia="Calibri" w:cs="Times New Roman"/>
          <w:szCs w:val="20"/>
        </w:rPr>
        <w:fldChar w:fldCharType="separate"/>
      </w:r>
      <w:r w:rsidR="006E650A">
        <w:rPr>
          <w:rFonts w:eastAsia="Calibri" w:cs="Times New Roman"/>
          <w:szCs w:val="20"/>
        </w:rPr>
        <w:t>[2]</w:t>
      </w:r>
      <w:r w:rsidR="006E650A">
        <w:rPr>
          <w:rFonts w:eastAsia="Calibri" w:cs="Times New Roman"/>
          <w:szCs w:val="20"/>
        </w:rPr>
        <w:fldChar w:fldCharType="end"/>
      </w:r>
      <w:r w:rsidR="006E650A">
        <w:rPr>
          <w:rFonts w:eastAsia="Calibri" w:cs="Times New Roman"/>
          <w:szCs w:val="20"/>
        </w:rPr>
        <w:t xml:space="preserve"> single-user tests are baseline for</w:t>
      </w:r>
      <w:bookmarkStart w:id="13" w:name="OLE_LINK15"/>
      <w:r w:rsidR="006E650A">
        <w:rPr>
          <w:rFonts w:eastAsia="Calibri" w:cs="Times New Roman"/>
          <w:szCs w:val="20"/>
        </w:rPr>
        <w:t xml:space="preserve"> Rel-15</w:t>
      </w:r>
      <w:bookmarkEnd w:id="13"/>
      <w:r w:rsidR="006E650A">
        <w:rPr>
          <w:rFonts w:eastAsia="Calibri" w:cs="Times New Roman"/>
          <w:szCs w:val="20"/>
        </w:rPr>
        <w:t xml:space="preserve"> BS demodulation work,</w:t>
      </w:r>
      <w:r w:rsidR="006E650A" w:rsidRPr="006E650A">
        <w:rPr>
          <w:rFonts w:eastAsia="Calibri" w:cs="Times New Roman"/>
          <w:szCs w:val="20"/>
        </w:rPr>
        <w:t xml:space="preserve"> </w:t>
      </w:r>
      <w:r w:rsidR="006E650A">
        <w:rPr>
          <w:rFonts w:eastAsia="Calibri" w:cs="Times New Roman"/>
          <w:szCs w:val="20"/>
        </w:rPr>
        <w:t xml:space="preserve">so </w:t>
      </w:r>
      <w:r w:rsidR="00F7389D">
        <w:rPr>
          <w:rFonts w:eastAsia="Calibri" w:cs="Times New Roman"/>
          <w:szCs w:val="20"/>
        </w:rPr>
        <w:t>we propose</w:t>
      </w:r>
      <w:r w:rsidR="006E650A">
        <w:rPr>
          <w:rFonts w:eastAsia="Calibri" w:cs="Times New Roman"/>
          <w:szCs w:val="20"/>
        </w:rPr>
        <w:t xml:space="preserve"> not</w:t>
      </w:r>
      <w:r w:rsidR="00F7389D">
        <w:rPr>
          <w:rFonts w:eastAsia="Calibri" w:cs="Times New Roman"/>
          <w:szCs w:val="20"/>
        </w:rPr>
        <w:t xml:space="preserve"> to</w:t>
      </w:r>
      <w:r w:rsidR="006E650A">
        <w:rPr>
          <w:rFonts w:eastAsia="Calibri" w:cs="Times New Roman"/>
          <w:szCs w:val="20"/>
        </w:rPr>
        <w:t xml:space="preserve"> define performance requirement for PUCCH format 4</w:t>
      </w:r>
      <w:r w:rsidR="00273578">
        <w:rPr>
          <w:rFonts w:eastAsia="Calibri" w:cs="Times New Roman"/>
          <w:szCs w:val="20"/>
        </w:rPr>
        <w:t xml:space="preserve"> in Rel-15</w:t>
      </w:r>
      <w:r w:rsidR="006E650A">
        <w:rPr>
          <w:rFonts w:eastAsia="Calibri" w:cs="Times New Roman"/>
          <w:szCs w:val="20"/>
        </w:rPr>
        <w:t>.</w:t>
      </w:r>
    </w:p>
    <w:p w:rsidR="00326D55" w:rsidRPr="00861101" w:rsidRDefault="00D57403" w:rsidP="00326D55">
      <w:pPr>
        <w:pStyle w:val="RAN4proposal"/>
      </w:pPr>
      <w:bookmarkStart w:id="14" w:name="_Ref516668184"/>
      <w:r w:rsidRPr="00E71985">
        <w:t xml:space="preserve">Performance requirements should </w:t>
      </w:r>
      <w:r>
        <w:t xml:space="preserve">only </w:t>
      </w:r>
      <w:r w:rsidRPr="00E71985">
        <w:t>be defined for</w:t>
      </w:r>
      <w:r>
        <w:rPr>
          <w:rFonts w:eastAsia="Calibri" w:cs="Times New Roman"/>
          <w:szCs w:val="20"/>
        </w:rPr>
        <w:t xml:space="preserve"> </w:t>
      </w:r>
      <w:r w:rsidR="0071046B">
        <w:rPr>
          <w:rFonts w:eastAsia="Calibri" w:cs="Times New Roman"/>
          <w:szCs w:val="20"/>
        </w:rPr>
        <w:t xml:space="preserve">PUCCH format </w:t>
      </w:r>
      <w:r>
        <w:t xml:space="preserve">0,1,2 and 3 </w:t>
      </w:r>
      <w:r w:rsidR="0074699E">
        <w:rPr>
          <w:rFonts w:eastAsia="Calibri" w:cs="Times New Roman"/>
          <w:szCs w:val="20"/>
        </w:rPr>
        <w:t xml:space="preserve">in Release </w:t>
      </w:r>
      <w:r w:rsidR="0071046B">
        <w:rPr>
          <w:rFonts w:eastAsia="Calibri" w:cs="Times New Roman"/>
          <w:szCs w:val="20"/>
        </w:rPr>
        <w:t>15</w:t>
      </w:r>
      <w:bookmarkEnd w:id="14"/>
    </w:p>
    <w:p w:rsidR="008826C1" w:rsidRDefault="00974073" w:rsidP="00974073">
      <w:pPr>
        <w:pStyle w:val="RAN4H2"/>
      </w:pPr>
      <w:r w:rsidRPr="00974073">
        <w:t>Test metric</w:t>
      </w:r>
    </w:p>
    <w:p w:rsidR="00985314" w:rsidRPr="00FE0AB9" w:rsidRDefault="00985314" w:rsidP="00985314">
      <w:pPr>
        <w:spacing w:before="120" w:after="120"/>
        <w:ind w:right="-23"/>
        <w:rPr>
          <w:rFonts w:eastAsia="Calibri" w:cs="Times New Roman"/>
          <w:szCs w:val="20"/>
        </w:rPr>
      </w:pPr>
      <w:r>
        <w:rPr>
          <w:rFonts w:eastAsia="Calibri" w:cs="Times New Roman" w:hint="eastAsia"/>
          <w:szCs w:val="20"/>
        </w:rPr>
        <w:t xml:space="preserve">In LTE, </w:t>
      </w:r>
      <w:r w:rsidR="00EE6397">
        <w:rPr>
          <w:rFonts w:eastAsia="Calibri" w:cs="Times New Roman"/>
          <w:szCs w:val="20"/>
        </w:rPr>
        <w:t>t</w:t>
      </w:r>
      <w:r w:rsidRPr="00FE0AB9">
        <w:rPr>
          <w:rFonts w:eastAsia="Calibri" w:cs="Times New Roman"/>
          <w:szCs w:val="20"/>
        </w:rPr>
        <w:t>he “DTX to ACK” and “missed ACK”</w:t>
      </w:r>
      <w:r>
        <w:rPr>
          <w:rFonts w:eastAsia="Calibri" w:cs="Times New Roman"/>
          <w:szCs w:val="20"/>
        </w:rPr>
        <w:t xml:space="preserve"> are used to define </w:t>
      </w:r>
      <w:r w:rsidRPr="00FE0AB9">
        <w:rPr>
          <w:rFonts w:eastAsia="Calibri" w:cs="Times New Roman"/>
          <w:szCs w:val="20"/>
        </w:rPr>
        <w:t>the performance metric</w:t>
      </w:r>
      <w:r>
        <w:rPr>
          <w:rFonts w:eastAsia="Calibri" w:cs="Times New Roman"/>
          <w:szCs w:val="20"/>
        </w:rPr>
        <w:t xml:space="preserve"> for </w:t>
      </w:r>
      <w:r w:rsidRPr="00FE0AB9">
        <w:rPr>
          <w:rFonts w:eastAsia="Calibri" w:cs="Times New Roman"/>
          <w:szCs w:val="20"/>
        </w:rPr>
        <w:t>HARQ-ACK</w:t>
      </w:r>
      <w:r>
        <w:rPr>
          <w:rFonts w:eastAsia="Calibri" w:cs="Times New Roman"/>
          <w:szCs w:val="20"/>
        </w:rPr>
        <w:t xml:space="preserve">. </w:t>
      </w:r>
      <w:r w:rsidRPr="00FE0AB9">
        <w:rPr>
          <w:rFonts w:eastAsia="Calibri" w:cs="Times New Roman"/>
          <w:szCs w:val="20"/>
        </w:rPr>
        <w:t>“BLER” and “false alarm rate”</w:t>
      </w:r>
      <w:r w:rsidRPr="00985314">
        <w:rPr>
          <w:rFonts w:eastAsia="Calibri" w:cs="Times New Roman"/>
          <w:szCs w:val="20"/>
        </w:rPr>
        <w:t xml:space="preserve"> </w:t>
      </w:r>
      <w:r>
        <w:rPr>
          <w:rFonts w:eastAsia="Calibri" w:cs="Times New Roman"/>
          <w:szCs w:val="20"/>
        </w:rPr>
        <w:t xml:space="preserve">are used to define </w:t>
      </w:r>
      <w:r w:rsidRPr="00FE0AB9">
        <w:rPr>
          <w:rFonts w:eastAsia="Calibri" w:cs="Times New Roman"/>
          <w:szCs w:val="20"/>
        </w:rPr>
        <w:t>the performance metric</w:t>
      </w:r>
      <w:r>
        <w:rPr>
          <w:rFonts w:eastAsia="Calibri" w:cs="Times New Roman"/>
          <w:szCs w:val="20"/>
        </w:rPr>
        <w:t xml:space="preserve"> for </w:t>
      </w:r>
      <w:r w:rsidRPr="00FE0AB9">
        <w:rPr>
          <w:rFonts w:eastAsia="Calibri" w:cs="Times New Roman"/>
          <w:szCs w:val="20"/>
        </w:rPr>
        <w:t>CSI</w:t>
      </w:r>
      <w:r>
        <w:rPr>
          <w:rFonts w:eastAsia="Calibri" w:cs="Times New Roman"/>
          <w:szCs w:val="20"/>
        </w:rPr>
        <w:t>.</w:t>
      </w:r>
      <w:r w:rsidRPr="00FE0AB9">
        <w:rPr>
          <w:rFonts w:eastAsia="Calibri" w:cs="Times New Roman"/>
          <w:szCs w:val="20"/>
        </w:rPr>
        <w:t xml:space="preserve"> </w:t>
      </w:r>
      <w:r w:rsidR="00EE6397">
        <w:rPr>
          <w:rFonts w:eastAsia="Calibri" w:cs="Times New Roman"/>
          <w:szCs w:val="20"/>
        </w:rPr>
        <w:t>F</w:t>
      </w:r>
      <w:r w:rsidR="00EE6397" w:rsidRPr="00FE0AB9">
        <w:rPr>
          <w:rFonts w:eastAsia="Calibri" w:cs="Times New Roman"/>
          <w:szCs w:val="20"/>
        </w:rPr>
        <w:t>or each format a supported UCI type (HARQ-ACK or CSI) is selected for the test</w:t>
      </w:r>
      <w:r w:rsidR="00EE6397">
        <w:rPr>
          <w:rFonts w:eastAsia="Calibri" w:cs="Times New Roman"/>
          <w:szCs w:val="20"/>
        </w:rPr>
        <w:t>.</w:t>
      </w:r>
    </w:p>
    <w:p w:rsidR="00EE6397" w:rsidRDefault="00EE6397" w:rsidP="00EE6397">
      <w:pPr>
        <w:spacing w:before="120" w:after="120"/>
        <w:ind w:right="-23"/>
        <w:rPr>
          <w:rFonts w:eastAsia="Calibri" w:cs="Times New Roman"/>
          <w:szCs w:val="20"/>
        </w:rPr>
      </w:pPr>
      <w:r w:rsidRPr="00FE0AB9">
        <w:rPr>
          <w:rFonts w:eastAsia="Calibri" w:cs="Times New Roman"/>
          <w:szCs w:val="20"/>
        </w:rPr>
        <w:t>In our view,</w:t>
      </w:r>
      <w:r>
        <w:rPr>
          <w:rFonts w:eastAsia="Calibri" w:cs="Times New Roman"/>
          <w:szCs w:val="20"/>
        </w:rPr>
        <w:t xml:space="preserve"> basically LTE test metric can be re-used </w:t>
      </w:r>
      <w:r w:rsidRPr="00FE0AB9">
        <w:rPr>
          <w:rFonts w:eastAsia="Calibri" w:cs="Times New Roman"/>
          <w:szCs w:val="20"/>
        </w:rPr>
        <w:t>in NR PUCCH performance requirements</w:t>
      </w:r>
      <w:r>
        <w:rPr>
          <w:rFonts w:eastAsia="Calibri" w:cs="Times New Roman"/>
          <w:szCs w:val="20"/>
        </w:rPr>
        <w:t xml:space="preserve">. </w:t>
      </w:r>
      <w:r w:rsidR="00DB5981">
        <w:rPr>
          <w:rFonts w:eastAsia="Calibri" w:cs="Times New Roman"/>
          <w:szCs w:val="20"/>
        </w:rPr>
        <w:t>But f</w:t>
      </w:r>
      <w:r w:rsidR="00DB1239">
        <w:t>or NR PUCCH formats 2, 3</w:t>
      </w:r>
      <w:r>
        <w:t>, CRC will be used when the payload size is greater than 12, and we think either</w:t>
      </w:r>
      <w:bookmarkStart w:id="15" w:name="_Hlk516819858"/>
      <w:bookmarkStart w:id="16" w:name="OLE_LINK1"/>
      <w:r>
        <w:t xml:space="preserve"> </w:t>
      </w:r>
      <w:r w:rsidRPr="00FE0AB9">
        <w:rPr>
          <w:rFonts w:eastAsia="Calibri" w:cs="Times New Roman"/>
          <w:szCs w:val="20"/>
        </w:rPr>
        <w:t xml:space="preserve">“DTX to ACK” </w:t>
      </w:r>
      <w:r w:rsidR="00DB5981">
        <w:rPr>
          <w:rFonts w:eastAsia="Calibri" w:cs="Times New Roman"/>
          <w:szCs w:val="20"/>
        </w:rPr>
        <w:t xml:space="preserve">plus </w:t>
      </w:r>
      <w:r w:rsidRPr="00FE0AB9">
        <w:rPr>
          <w:rFonts w:eastAsia="Calibri" w:cs="Times New Roman"/>
          <w:szCs w:val="20"/>
        </w:rPr>
        <w:t>“missed ACK”</w:t>
      </w:r>
      <w:r>
        <w:rPr>
          <w:rFonts w:eastAsia="Calibri" w:cs="Times New Roman"/>
          <w:szCs w:val="20"/>
        </w:rPr>
        <w:t xml:space="preserve"> or “BLER” </w:t>
      </w:r>
      <w:bookmarkEnd w:id="15"/>
      <w:bookmarkEnd w:id="16"/>
      <w:r>
        <w:rPr>
          <w:rFonts w:eastAsia="Calibri" w:cs="Times New Roman"/>
          <w:szCs w:val="20"/>
        </w:rPr>
        <w:t>can be used.</w:t>
      </w:r>
    </w:p>
    <w:p w:rsidR="00FE0AB9" w:rsidRDefault="00EE6397" w:rsidP="00FE0AB9">
      <w:pPr>
        <w:spacing w:before="120" w:after="120"/>
        <w:ind w:right="-23"/>
        <w:rPr>
          <w:rFonts w:eastAsia="Calibri" w:cs="Times New Roman"/>
          <w:szCs w:val="20"/>
        </w:rPr>
      </w:pPr>
      <w:r>
        <w:rPr>
          <w:rFonts w:eastAsia="Calibri" w:cs="Times New Roman"/>
          <w:szCs w:val="20"/>
        </w:rPr>
        <w:t>T</w:t>
      </w:r>
      <w:r w:rsidR="00FE0AB9" w:rsidRPr="00FE0AB9">
        <w:rPr>
          <w:rFonts w:eastAsia="Calibri" w:cs="Times New Roman"/>
          <w:szCs w:val="20"/>
        </w:rPr>
        <w:t xml:space="preserve">he two UCI types can be re-used in NR </w:t>
      </w:r>
      <w:bookmarkStart w:id="17" w:name="OLE_LINK16"/>
      <w:bookmarkStart w:id="18" w:name="OLE_LINK17"/>
      <w:r w:rsidR="00FE0AB9" w:rsidRPr="00FE0AB9">
        <w:rPr>
          <w:rFonts w:eastAsia="Calibri" w:cs="Times New Roman"/>
          <w:szCs w:val="20"/>
        </w:rPr>
        <w:t xml:space="preserve">PUCCH </w:t>
      </w:r>
      <w:bookmarkEnd w:id="17"/>
      <w:bookmarkEnd w:id="18"/>
      <w:r w:rsidR="00FE0AB9" w:rsidRPr="00FE0AB9">
        <w:rPr>
          <w:rFonts w:eastAsia="Calibri" w:cs="Times New Roman"/>
          <w:szCs w:val="20"/>
        </w:rPr>
        <w:t>performance requirements. For some PUCCH formats, both UCI types can be supported and joint coding is used, so there is a possibility to test the combined HARQ-ACK plus CSI, however, in our view, from performance point of view, the type of UCI does not matter but only the number of payload bits does, so there is no need to test combined UCI which will make the test case more complicated.</w:t>
      </w:r>
    </w:p>
    <w:p w:rsidR="00985314" w:rsidRDefault="00985314" w:rsidP="00985314">
      <w:pPr>
        <w:spacing w:before="120" w:after="120"/>
        <w:ind w:right="-23"/>
        <w:rPr>
          <w:rFonts w:eastAsia="Calibri" w:cs="Times New Roman"/>
          <w:szCs w:val="20"/>
        </w:rPr>
      </w:pPr>
    </w:p>
    <w:p w:rsidR="00FE0AB9" w:rsidRDefault="00DB5981" w:rsidP="000F46B4">
      <w:pPr>
        <w:pStyle w:val="RAN4proposal"/>
      </w:pPr>
      <w:bookmarkStart w:id="19" w:name="_Ref516668529"/>
      <w:bookmarkStart w:id="20" w:name="_Ref513460217"/>
      <w:r w:rsidRPr="000F46B4">
        <w:lastRenderedPageBreak/>
        <w:t xml:space="preserve">For HARQ-ACK, the </w:t>
      </w:r>
      <w:r>
        <w:t>test</w:t>
      </w:r>
      <w:r w:rsidRPr="000F46B4">
        <w:t xml:space="preserve"> metric is “DTX to ACK” and “missed ACK”. For CSI, the </w:t>
      </w:r>
      <w:r>
        <w:t>test</w:t>
      </w:r>
      <w:r w:rsidRPr="000F46B4">
        <w:t xml:space="preserve"> metric is “BLER” and “false alarm rate”.</w:t>
      </w:r>
      <w:r>
        <w:t xml:space="preserve"> </w:t>
      </w:r>
      <w:r w:rsidR="000F46B4" w:rsidRPr="000F46B4">
        <w:t>HARQ-ACK and CSI are used as the payload for NR PUCCH performance tests.</w:t>
      </w:r>
      <w:bookmarkEnd w:id="19"/>
      <w:r w:rsidR="000F46B4" w:rsidRPr="000F46B4">
        <w:t xml:space="preserve"> </w:t>
      </w:r>
      <w:bookmarkEnd w:id="20"/>
    </w:p>
    <w:p w:rsidR="0017263D" w:rsidRPr="00A45083" w:rsidRDefault="00985314" w:rsidP="00A45083">
      <w:pPr>
        <w:pStyle w:val="RAN4H2"/>
        <w:rPr>
          <w:lang w:val="en-GB"/>
        </w:rPr>
      </w:pPr>
      <w:r w:rsidRPr="00326D55">
        <w:rPr>
          <w:rFonts w:eastAsia="Calibri"/>
        </w:rPr>
        <w:t>Modulation</w:t>
      </w:r>
      <w:r w:rsidR="00A45083">
        <w:rPr>
          <w:rFonts w:eastAsia="Calibri"/>
        </w:rPr>
        <w:t xml:space="preserve"> and </w:t>
      </w:r>
      <w:r w:rsidR="00A45083">
        <w:rPr>
          <w:rFonts w:eastAsia="Calibri"/>
          <w:lang w:val="en-GB"/>
        </w:rPr>
        <w:t>M</w:t>
      </w:r>
      <w:r w:rsidR="00A45083" w:rsidRPr="00387EDC">
        <w:rPr>
          <w:rFonts w:eastAsia="Calibri"/>
          <w:lang w:val="en-GB"/>
        </w:rPr>
        <w:t>ulti-slot PUCCH</w:t>
      </w:r>
    </w:p>
    <w:p w:rsidR="00DB5981" w:rsidRDefault="00031621" w:rsidP="00031621">
      <w:r>
        <w:rPr>
          <w:rFonts w:eastAsia="Calibri" w:cs="Times New Roman" w:hint="eastAsia"/>
          <w:szCs w:val="20"/>
        </w:rPr>
        <w:t>There</w:t>
      </w:r>
      <w:r>
        <w:rPr>
          <w:rFonts w:eastAsia="Calibri" w:cs="Times New Roman"/>
          <w:szCs w:val="20"/>
        </w:rPr>
        <w:t xml:space="preserve"> are several coverage related features in NR, i.e. </w:t>
      </w:r>
      <w:r w:rsidR="003E226C">
        <w:t>pi/2-BPSK and multi-slot PUCCH</w:t>
      </w:r>
      <w:r>
        <w:t>. These features are</w:t>
      </w:r>
      <w:r>
        <w:rPr>
          <w:rFonts w:eastAsia="Calibri" w:cs="Times New Roman"/>
          <w:szCs w:val="20"/>
        </w:rPr>
        <w:t xml:space="preserve"> </w:t>
      </w:r>
      <w:r w:rsidR="00DB5981">
        <w:t>used</w:t>
      </w:r>
      <w:r w:rsidR="00F32731">
        <w:t xml:space="preserve"> for poor </w:t>
      </w:r>
      <w:bookmarkStart w:id="21" w:name="OLE_LINK2"/>
      <w:bookmarkStart w:id="22" w:name="OLE_LINK4"/>
      <w:r w:rsidR="00F32731">
        <w:t xml:space="preserve">coverage </w:t>
      </w:r>
      <w:bookmarkEnd w:id="21"/>
      <w:bookmarkEnd w:id="22"/>
      <w:r w:rsidR="00F32731">
        <w:t>scenario and</w:t>
      </w:r>
      <w:r>
        <w:t xml:space="preserve"> pi/2-BPSK is </w:t>
      </w:r>
      <w:r w:rsidR="00FC1A76">
        <w:t>also</w:t>
      </w:r>
      <w:r w:rsidR="00F32731" w:rsidRPr="00F32731">
        <w:t xml:space="preserve"> </w:t>
      </w:r>
      <w:r>
        <w:t xml:space="preserve">one </w:t>
      </w:r>
      <w:r w:rsidR="00F32731" w:rsidRPr="00F32731">
        <w:t>optional feature for UE</w:t>
      </w:r>
      <w:r w:rsidR="00F32731">
        <w:t xml:space="preserve">. </w:t>
      </w:r>
      <w:r>
        <w:t>In our view,</w:t>
      </w:r>
      <w:r w:rsidR="00D57403">
        <w:t xml:space="preserve"> </w:t>
      </w:r>
      <w:r w:rsidR="00DB5981">
        <w:t xml:space="preserve">RAN4 should at this stage focus on </w:t>
      </w:r>
      <w:r w:rsidR="00DB5981" w:rsidRPr="00B7617C">
        <w:t xml:space="preserve">the </w:t>
      </w:r>
      <w:r w:rsidR="00DB5981">
        <w:t xml:space="preserve">essential </w:t>
      </w:r>
      <w:r w:rsidR="0074699E">
        <w:t>scenario</w:t>
      </w:r>
      <w:r w:rsidR="00DB5981">
        <w:t>.</w:t>
      </w:r>
      <w:r w:rsidR="00DB5981" w:rsidRPr="002F2A6B">
        <w:t xml:space="preserve"> </w:t>
      </w:r>
      <w:r w:rsidR="00DB5981">
        <w:t>Thus, we propose not to define test case for pi/2-BPSK</w:t>
      </w:r>
      <w:r w:rsidR="00DB5981" w:rsidRPr="002F2A6B">
        <w:t xml:space="preserve"> </w:t>
      </w:r>
      <w:r w:rsidR="00DB5981">
        <w:t xml:space="preserve">in </w:t>
      </w:r>
      <w:bookmarkStart w:id="23" w:name="OLE_LINK54"/>
      <w:bookmarkStart w:id="24" w:name="OLE_LINK55"/>
      <w:r w:rsidR="00DB5981">
        <w:t>Release 15</w:t>
      </w:r>
      <w:bookmarkEnd w:id="23"/>
      <w:bookmarkEnd w:id="24"/>
      <w:r w:rsidR="00DB5981">
        <w:t>.</w:t>
      </w:r>
    </w:p>
    <w:p w:rsidR="00861101" w:rsidRPr="00861101" w:rsidRDefault="0074699E" w:rsidP="00031621">
      <w:pPr>
        <w:pStyle w:val="RAN4proposal"/>
        <w:ind w:left="360" w:hanging="360"/>
      </w:pPr>
      <w:bookmarkStart w:id="25" w:name="_Ref513460218"/>
      <w:bookmarkStart w:id="26" w:name="OLE_LINK3"/>
      <w:bookmarkStart w:id="27" w:name="OLE_LINK26"/>
      <w:bookmarkStart w:id="28" w:name="_Ref517187927"/>
      <w:r>
        <w:t>The</w:t>
      </w:r>
      <w:r w:rsidR="00DB5981">
        <w:t xml:space="preserve"> test case</w:t>
      </w:r>
      <w:r w:rsidR="00031621">
        <w:t xml:space="preserve"> for </w:t>
      </w:r>
      <w:r w:rsidR="00031621">
        <w:rPr>
          <w:rFonts w:eastAsia="Calibri" w:cs="Times New Roman"/>
          <w:szCs w:val="20"/>
        </w:rPr>
        <w:t xml:space="preserve">coverage related features </w:t>
      </w:r>
      <w:r w:rsidR="00DC7AFE">
        <w:rPr>
          <w:rFonts w:eastAsia="Calibri" w:cs="Times New Roman"/>
          <w:szCs w:val="20"/>
        </w:rPr>
        <w:t>should</w:t>
      </w:r>
      <w:r w:rsidR="00031621">
        <w:rPr>
          <w:rFonts w:eastAsia="Calibri" w:cs="Times New Roman"/>
          <w:szCs w:val="20"/>
        </w:rPr>
        <w:t xml:space="preserve"> be </w:t>
      </w:r>
      <w:r>
        <w:t>defined</w:t>
      </w:r>
      <w:bookmarkEnd w:id="25"/>
      <w:bookmarkEnd w:id="26"/>
      <w:bookmarkEnd w:id="27"/>
      <w:r w:rsidR="00DC7AFE">
        <w:t xml:space="preserve"> in later release</w:t>
      </w:r>
      <w:r w:rsidR="00031621">
        <w:t>.</w:t>
      </w:r>
      <w:bookmarkEnd w:id="28"/>
    </w:p>
    <w:p w:rsidR="00CD7492" w:rsidRDefault="00CD7492" w:rsidP="00A37002">
      <w:pPr>
        <w:pStyle w:val="RAN4H1"/>
      </w:pPr>
      <w:r w:rsidRPr="00A37002">
        <w:t>Conclusion</w:t>
      </w:r>
    </w:p>
    <w:p w:rsidR="004F3D3B" w:rsidRDefault="004F3D3B" w:rsidP="004F3D3B">
      <w:pPr>
        <w:rPr>
          <w:lang w:val="en-GB"/>
        </w:rPr>
      </w:pPr>
      <w:r>
        <w:rPr>
          <w:lang w:val="en-GB"/>
        </w:rPr>
        <w:t xml:space="preserve">In this paper, we provided our views on </w:t>
      </w:r>
      <w:r w:rsidR="00AF041F">
        <w:rPr>
          <w:lang w:val="en-GB"/>
        </w:rPr>
        <w:t xml:space="preserve">open </w:t>
      </w:r>
      <w:r>
        <w:rPr>
          <w:lang w:val="en-GB"/>
        </w:rPr>
        <w:t xml:space="preserve">issues for NR </w:t>
      </w:r>
      <w:r w:rsidR="00E71985">
        <w:rPr>
          <w:lang w:val="en-GB"/>
        </w:rPr>
        <w:t>PUC</w:t>
      </w:r>
      <w:r w:rsidR="00AF041F">
        <w:rPr>
          <w:lang w:val="en-GB"/>
        </w:rPr>
        <w:t xml:space="preserve">CH </w:t>
      </w:r>
      <w:r>
        <w:rPr>
          <w:lang w:val="en-GB"/>
        </w:rPr>
        <w:t>demodulation work.</w:t>
      </w:r>
    </w:p>
    <w:p w:rsidR="008B5D5B" w:rsidRPr="008B5D5B" w:rsidRDefault="008B5D5B" w:rsidP="004F3D3B">
      <w:pPr>
        <w:rPr>
          <w:b/>
        </w:rPr>
      </w:pPr>
      <w:r w:rsidRPr="008B5D5B">
        <w:rPr>
          <w:b/>
        </w:rPr>
        <w:fldChar w:fldCharType="begin"/>
      </w:r>
      <w:r w:rsidRPr="008B5D5B">
        <w:rPr>
          <w:b/>
        </w:rPr>
        <w:instrText xml:space="preserve"> REF _Ref516668184 \w \h </w:instrText>
      </w:r>
      <w:r>
        <w:rPr>
          <w:b/>
        </w:rPr>
        <w:instrText xml:space="preserve"> \* MERGEFORMAT </w:instrText>
      </w:r>
      <w:r w:rsidRPr="008B5D5B">
        <w:rPr>
          <w:b/>
        </w:rPr>
      </w:r>
      <w:r w:rsidRPr="008B5D5B">
        <w:rPr>
          <w:b/>
        </w:rPr>
        <w:fldChar w:fldCharType="separate"/>
      </w:r>
      <w:r>
        <w:rPr>
          <w:b/>
        </w:rPr>
        <w:t>Proposal 1:</w:t>
      </w:r>
      <w:r w:rsidRPr="008B5D5B">
        <w:rPr>
          <w:b/>
        </w:rPr>
        <w:fldChar w:fldCharType="end"/>
      </w:r>
      <w:r w:rsidRPr="008B5D5B">
        <w:rPr>
          <w:b/>
        </w:rPr>
        <w:fldChar w:fldCharType="begin"/>
      </w:r>
      <w:r w:rsidRPr="008B5D5B">
        <w:rPr>
          <w:b/>
        </w:rPr>
        <w:instrText xml:space="preserve"> REF _Ref516668184 \h </w:instrText>
      </w:r>
      <w:r>
        <w:rPr>
          <w:b/>
        </w:rPr>
        <w:instrText xml:space="preserve"> \* MERGEFORMAT </w:instrText>
      </w:r>
      <w:r w:rsidRPr="008B5D5B">
        <w:rPr>
          <w:b/>
        </w:rPr>
      </w:r>
      <w:r w:rsidRPr="008B5D5B">
        <w:rPr>
          <w:b/>
        </w:rPr>
        <w:fldChar w:fldCharType="separate"/>
      </w:r>
      <w:r w:rsidRPr="00E71985">
        <w:rPr>
          <w:b/>
        </w:rPr>
        <w:t xml:space="preserve">Performance requirements should </w:t>
      </w:r>
      <w:r w:rsidRPr="008B5D5B">
        <w:rPr>
          <w:b/>
        </w:rPr>
        <w:t xml:space="preserve">only </w:t>
      </w:r>
      <w:r w:rsidRPr="00E71985">
        <w:rPr>
          <w:b/>
        </w:rPr>
        <w:t>be defined for</w:t>
      </w:r>
      <w:r w:rsidRPr="008B5D5B">
        <w:rPr>
          <w:b/>
        </w:rPr>
        <w:t xml:space="preserve"> PUCCH format 0,1,2 and 3 in Release 15</w:t>
      </w:r>
      <w:r w:rsidRPr="008B5D5B">
        <w:rPr>
          <w:b/>
        </w:rPr>
        <w:fldChar w:fldCharType="end"/>
      </w:r>
    </w:p>
    <w:p w:rsidR="008B5D5B" w:rsidRPr="008B5D5B" w:rsidRDefault="008B5D5B" w:rsidP="004F3D3B">
      <w:pPr>
        <w:rPr>
          <w:b/>
        </w:rPr>
      </w:pPr>
      <w:r w:rsidRPr="008B5D5B">
        <w:rPr>
          <w:b/>
        </w:rPr>
        <w:fldChar w:fldCharType="begin"/>
      </w:r>
      <w:r w:rsidRPr="008B5D5B">
        <w:rPr>
          <w:b/>
        </w:rPr>
        <w:instrText xml:space="preserve"> REF _Ref516668529 \w \h </w:instrText>
      </w:r>
      <w:r>
        <w:rPr>
          <w:b/>
        </w:rPr>
        <w:instrText xml:space="preserve"> \* MERGEFORMAT </w:instrText>
      </w:r>
      <w:r w:rsidRPr="008B5D5B">
        <w:rPr>
          <w:b/>
        </w:rPr>
      </w:r>
      <w:r w:rsidRPr="008B5D5B">
        <w:rPr>
          <w:b/>
        </w:rPr>
        <w:fldChar w:fldCharType="separate"/>
      </w:r>
      <w:r>
        <w:rPr>
          <w:b/>
        </w:rPr>
        <w:t>Proposal 2:</w:t>
      </w:r>
      <w:r w:rsidRPr="008B5D5B">
        <w:rPr>
          <w:b/>
        </w:rPr>
        <w:fldChar w:fldCharType="end"/>
      </w:r>
      <w:r w:rsidRPr="008B5D5B">
        <w:rPr>
          <w:b/>
        </w:rPr>
        <w:fldChar w:fldCharType="begin"/>
      </w:r>
      <w:r w:rsidRPr="008B5D5B">
        <w:rPr>
          <w:b/>
        </w:rPr>
        <w:instrText xml:space="preserve"> REF _Ref516668529 \h </w:instrText>
      </w:r>
      <w:r>
        <w:rPr>
          <w:b/>
        </w:rPr>
        <w:instrText xml:space="preserve"> \* MERGEFORMAT </w:instrText>
      </w:r>
      <w:r w:rsidRPr="008B5D5B">
        <w:rPr>
          <w:b/>
        </w:rPr>
      </w:r>
      <w:r w:rsidRPr="008B5D5B">
        <w:rPr>
          <w:b/>
        </w:rPr>
        <w:fldChar w:fldCharType="separate"/>
      </w:r>
      <w:r w:rsidRPr="008B5D5B">
        <w:rPr>
          <w:b/>
        </w:rPr>
        <w:t>For HARQ-ACK, the test metric is “DTX to ACK” and “missed ACK”. For CSI, the test metric is “BLER” and “false alarm rate”. HARQ-ACK and CSI are used as the payload for NR PUCCH performance tests.</w:t>
      </w:r>
      <w:r w:rsidRPr="008B5D5B">
        <w:rPr>
          <w:b/>
        </w:rPr>
        <w:fldChar w:fldCharType="end"/>
      </w:r>
    </w:p>
    <w:p w:rsidR="008B5D5B" w:rsidRPr="008B5D5B" w:rsidRDefault="008B5D5B" w:rsidP="004F3D3B">
      <w:pPr>
        <w:rPr>
          <w:b/>
        </w:rPr>
      </w:pPr>
      <w:r w:rsidRPr="008B5D5B">
        <w:rPr>
          <w:b/>
        </w:rPr>
        <w:fldChar w:fldCharType="begin"/>
      </w:r>
      <w:r w:rsidRPr="008B5D5B">
        <w:rPr>
          <w:b/>
        </w:rPr>
        <w:instrText xml:space="preserve"> REF _Ref513460218 \w \h </w:instrText>
      </w:r>
      <w:r>
        <w:rPr>
          <w:b/>
        </w:rPr>
        <w:instrText xml:space="preserve"> \* MERGEFORMAT </w:instrText>
      </w:r>
      <w:r w:rsidRPr="008B5D5B">
        <w:rPr>
          <w:b/>
        </w:rPr>
      </w:r>
      <w:r w:rsidRPr="008B5D5B">
        <w:rPr>
          <w:b/>
        </w:rPr>
        <w:fldChar w:fldCharType="end"/>
      </w:r>
      <w:r w:rsidR="00DC7AFE">
        <w:rPr>
          <w:b/>
        </w:rPr>
        <w:fldChar w:fldCharType="begin"/>
      </w:r>
      <w:r w:rsidR="00DC7AFE">
        <w:rPr>
          <w:b/>
        </w:rPr>
        <w:instrText xml:space="preserve"> REF _Ref517187927 \r \h </w:instrText>
      </w:r>
      <w:r w:rsidR="00DC7AFE">
        <w:rPr>
          <w:b/>
        </w:rPr>
      </w:r>
      <w:r w:rsidR="00DC7AFE">
        <w:rPr>
          <w:b/>
        </w:rPr>
        <w:fldChar w:fldCharType="separate"/>
      </w:r>
      <w:r w:rsidR="00DC7AFE">
        <w:rPr>
          <w:b/>
        </w:rPr>
        <w:t>Proposal 3:</w:t>
      </w:r>
      <w:r w:rsidR="00DC7AFE">
        <w:rPr>
          <w:b/>
        </w:rPr>
        <w:fldChar w:fldCharType="end"/>
      </w:r>
      <w:r w:rsidR="00DC7AFE">
        <w:rPr>
          <w:b/>
        </w:rPr>
        <w:fldChar w:fldCharType="begin"/>
      </w:r>
      <w:r w:rsidR="00DC7AFE">
        <w:rPr>
          <w:b/>
        </w:rPr>
        <w:instrText xml:space="preserve"> REF _Ref517187927 \h  \* MERGEFORMAT </w:instrText>
      </w:r>
      <w:r w:rsidR="00DC7AFE">
        <w:rPr>
          <w:b/>
        </w:rPr>
      </w:r>
      <w:r w:rsidR="00DC7AFE">
        <w:rPr>
          <w:b/>
        </w:rPr>
        <w:fldChar w:fldCharType="separate"/>
      </w:r>
      <w:r w:rsidR="00DC7AFE" w:rsidRPr="00DC7AFE">
        <w:rPr>
          <w:b/>
        </w:rPr>
        <w:t>The test case for coverage related features should be defined in later release.</w:t>
      </w:r>
      <w:r w:rsidR="00DC7AFE">
        <w:rPr>
          <w:b/>
        </w:rPr>
        <w:fldChar w:fldCharType="end"/>
      </w:r>
    </w:p>
    <w:p w:rsidR="003B659E" w:rsidRPr="0095295C" w:rsidRDefault="003B659E" w:rsidP="0008612A">
      <w:pPr>
        <w:pStyle w:val="RAN4H1"/>
      </w:pPr>
      <w:r w:rsidRPr="0095295C">
        <w:t>References</w:t>
      </w:r>
    </w:p>
    <w:p w:rsidR="00687FA0" w:rsidRPr="006E650A" w:rsidRDefault="00326D55" w:rsidP="00326D55">
      <w:pPr>
        <w:numPr>
          <w:ilvl w:val="0"/>
          <w:numId w:val="1"/>
        </w:numPr>
        <w:overflowPunct w:val="0"/>
        <w:autoSpaceDE w:val="0"/>
        <w:autoSpaceDN w:val="0"/>
        <w:adjustRightInd w:val="0"/>
        <w:spacing w:after="120"/>
        <w:ind w:right="-22"/>
        <w:jc w:val="both"/>
        <w:textAlignment w:val="baseline"/>
        <w:rPr>
          <w:szCs w:val="20"/>
        </w:rPr>
      </w:pPr>
      <w:bookmarkStart w:id="29" w:name="_Ref431017336"/>
      <w:bookmarkStart w:id="30" w:name="_Ref513196612"/>
      <w:bookmarkStart w:id="31" w:name="_Ref516588943"/>
      <w:r w:rsidRPr="00326D55">
        <w:rPr>
          <w:rFonts w:eastAsia="Times New Roman" w:cs="Times New Roman" w:hint="eastAsia"/>
          <w:szCs w:val="20"/>
        </w:rPr>
        <w:t>R4-1808025</w:t>
      </w:r>
      <w:r w:rsidR="003B659E" w:rsidRPr="00126990">
        <w:rPr>
          <w:rFonts w:eastAsia="Times New Roman" w:cs="Times New Roman"/>
          <w:szCs w:val="20"/>
          <w:lang w:val="en-GB"/>
        </w:rPr>
        <w:t xml:space="preserve">, </w:t>
      </w:r>
      <w:r w:rsidRPr="00326D55">
        <w:rPr>
          <w:rFonts w:eastAsia="Times New Roman"/>
          <w:bCs/>
          <w:szCs w:val="20"/>
        </w:rPr>
        <w:t>Way forward on NR PUCCH demodulation performance in Rel-15</w:t>
      </w:r>
      <w:r w:rsidR="003B659E" w:rsidRPr="00326D55">
        <w:rPr>
          <w:rFonts w:eastAsia="Times New Roman" w:cs="Times New Roman"/>
          <w:szCs w:val="20"/>
          <w:lang w:val="en-GB"/>
        </w:rPr>
        <w:t xml:space="preserve">, </w:t>
      </w:r>
      <w:bookmarkEnd w:id="29"/>
      <w:bookmarkEnd w:id="30"/>
      <w:r w:rsidRPr="00326D55">
        <w:rPr>
          <w:rFonts w:eastAsia="Times New Roman"/>
          <w:szCs w:val="20"/>
        </w:rPr>
        <w:t>Huawei, Ericsson, Nokia, Nokia Shanghai Bell, Samsung</w:t>
      </w:r>
      <w:bookmarkEnd w:id="31"/>
    </w:p>
    <w:p w:rsidR="006E650A" w:rsidRPr="00524266" w:rsidRDefault="006E650A" w:rsidP="006E650A">
      <w:pPr>
        <w:numPr>
          <w:ilvl w:val="0"/>
          <w:numId w:val="1"/>
        </w:numPr>
        <w:overflowPunct w:val="0"/>
        <w:autoSpaceDE w:val="0"/>
        <w:autoSpaceDN w:val="0"/>
        <w:adjustRightInd w:val="0"/>
        <w:spacing w:after="120"/>
        <w:ind w:right="-22"/>
        <w:jc w:val="both"/>
        <w:textAlignment w:val="baseline"/>
        <w:rPr>
          <w:lang w:val="en-GB"/>
        </w:rPr>
      </w:pPr>
      <w:bookmarkStart w:id="32" w:name="_Ref516588958"/>
      <w:r w:rsidRPr="00126990">
        <w:rPr>
          <w:rFonts w:eastAsia="Times New Roman" w:cs="Times New Roman"/>
          <w:szCs w:val="20"/>
          <w:lang w:val="en-GB"/>
        </w:rPr>
        <w:t xml:space="preserve">R4-1806015, </w:t>
      </w:r>
      <w:r w:rsidRPr="00126990">
        <w:rPr>
          <w:rFonts w:eastAsia="Times New Roman"/>
          <w:bCs/>
          <w:szCs w:val="20"/>
        </w:rPr>
        <w:t>Way forward on NR BS demodulation performance</w:t>
      </w:r>
      <w:r w:rsidRPr="00126990">
        <w:rPr>
          <w:rFonts w:eastAsia="Times New Roman" w:cs="Times New Roman"/>
          <w:szCs w:val="20"/>
          <w:lang w:val="en-GB"/>
        </w:rPr>
        <w:t>, Huawei, Nokia, Nokia Shanghai Bell, Ericsson, Samsung</w:t>
      </w:r>
      <w:bookmarkEnd w:id="32"/>
    </w:p>
    <w:p w:rsidR="006E650A" w:rsidRPr="00326D55" w:rsidRDefault="006E650A" w:rsidP="006E650A">
      <w:pPr>
        <w:overflowPunct w:val="0"/>
        <w:autoSpaceDE w:val="0"/>
        <w:autoSpaceDN w:val="0"/>
        <w:adjustRightInd w:val="0"/>
        <w:spacing w:after="120"/>
        <w:ind w:right="-22"/>
        <w:jc w:val="both"/>
        <w:textAlignment w:val="baseline"/>
        <w:rPr>
          <w:szCs w:val="20"/>
        </w:rPr>
      </w:pPr>
    </w:p>
    <w:sectPr w:rsidR="006E650A" w:rsidRPr="00326D5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60FF" w:rsidRDefault="00E760FF" w:rsidP="00001C9B">
      <w:pPr>
        <w:spacing w:after="0" w:line="240" w:lineRule="auto"/>
      </w:pPr>
      <w:r>
        <w:separator/>
      </w:r>
    </w:p>
  </w:endnote>
  <w:endnote w:type="continuationSeparator" w:id="0">
    <w:p w:rsidR="00E760FF" w:rsidRDefault="00E760F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60FF" w:rsidRDefault="00E760FF" w:rsidP="00001C9B">
      <w:pPr>
        <w:spacing w:after="0" w:line="240" w:lineRule="auto"/>
      </w:pPr>
      <w:r>
        <w:separator/>
      </w:r>
    </w:p>
  </w:footnote>
  <w:footnote w:type="continuationSeparator" w:id="0">
    <w:p w:rsidR="00E760FF" w:rsidRDefault="00E760F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FD7777"/>
    <w:multiLevelType w:val="hybridMultilevel"/>
    <w:tmpl w:val="D7F0AF22"/>
    <w:lvl w:ilvl="0" w:tplc="29C02C5E">
      <w:start w:val="1"/>
      <w:numFmt w:val="bullet"/>
      <w:lvlText w:val="–"/>
      <w:lvlJc w:val="left"/>
      <w:pPr>
        <w:tabs>
          <w:tab w:val="num" w:pos="720"/>
        </w:tabs>
        <w:ind w:left="720" w:hanging="360"/>
      </w:pPr>
      <w:rPr>
        <w:rFonts w:ascii="Arial" w:hAnsi="Arial" w:hint="default"/>
      </w:rPr>
    </w:lvl>
    <w:lvl w:ilvl="1" w:tplc="990E5360">
      <w:start w:val="1"/>
      <w:numFmt w:val="bullet"/>
      <w:lvlText w:val="–"/>
      <w:lvlJc w:val="left"/>
      <w:pPr>
        <w:tabs>
          <w:tab w:val="num" w:pos="1440"/>
        </w:tabs>
        <w:ind w:left="1440" w:hanging="360"/>
      </w:pPr>
      <w:rPr>
        <w:rFonts w:ascii="Arial" w:hAnsi="Arial" w:hint="default"/>
      </w:rPr>
    </w:lvl>
    <w:lvl w:ilvl="2" w:tplc="DE0C1764" w:tentative="1">
      <w:start w:val="1"/>
      <w:numFmt w:val="bullet"/>
      <w:lvlText w:val="–"/>
      <w:lvlJc w:val="left"/>
      <w:pPr>
        <w:tabs>
          <w:tab w:val="num" w:pos="2160"/>
        </w:tabs>
        <w:ind w:left="2160" w:hanging="360"/>
      </w:pPr>
      <w:rPr>
        <w:rFonts w:ascii="Arial" w:hAnsi="Arial" w:hint="default"/>
      </w:rPr>
    </w:lvl>
    <w:lvl w:ilvl="3" w:tplc="C7D60738" w:tentative="1">
      <w:start w:val="1"/>
      <w:numFmt w:val="bullet"/>
      <w:lvlText w:val="–"/>
      <w:lvlJc w:val="left"/>
      <w:pPr>
        <w:tabs>
          <w:tab w:val="num" w:pos="2880"/>
        </w:tabs>
        <w:ind w:left="2880" w:hanging="360"/>
      </w:pPr>
      <w:rPr>
        <w:rFonts w:ascii="Arial" w:hAnsi="Arial" w:hint="default"/>
      </w:rPr>
    </w:lvl>
    <w:lvl w:ilvl="4" w:tplc="6EA05944" w:tentative="1">
      <w:start w:val="1"/>
      <w:numFmt w:val="bullet"/>
      <w:lvlText w:val="–"/>
      <w:lvlJc w:val="left"/>
      <w:pPr>
        <w:tabs>
          <w:tab w:val="num" w:pos="3600"/>
        </w:tabs>
        <w:ind w:left="3600" w:hanging="360"/>
      </w:pPr>
      <w:rPr>
        <w:rFonts w:ascii="Arial" w:hAnsi="Arial" w:hint="default"/>
      </w:rPr>
    </w:lvl>
    <w:lvl w:ilvl="5" w:tplc="20CECB0E" w:tentative="1">
      <w:start w:val="1"/>
      <w:numFmt w:val="bullet"/>
      <w:lvlText w:val="–"/>
      <w:lvlJc w:val="left"/>
      <w:pPr>
        <w:tabs>
          <w:tab w:val="num" w:pos="4320"/>
        </w:tabs>
        <w:ind w:left="4320" w:hanging="360"/>
      </w:pPr>
      <w:rPr>
        <w:rFonts w:ascii="Arial" w:hAnsi="Arial" w:hint="default"/>
      </w:rPr>
    </w:lvl>
    <w:lvl w:ilvl="6" w:tplc="7D40A554" w:tentative="1">
      <w:start w:val="1"/>
      <w:numFmt w:val="bullet"/>
      <w:lvlText w:val="–"/>
      <w:lvlJc w:val="left"/>
      <w:pPr>
        <w:tabs>
          <w:tab w:val="num" w:pos="5040"/>
        </w:tabs>
        <w:ind w:left="5040" w:hanging="360"/>
      </w:pPr>
      <w:rPr>
        <w:rFonts w:ascii="Arial" w:hAnsi="Arial" w:hint="default"/>
      </w:rPr>
    </w:lvl>
    <w:lvl w:ilvl="7" w:tplc="134EE432" w:tentative="1">
      <w:start w:val="1"/>
      <w:numFmt w:val="bullet"/>
      <w:lvlText w:val="–"/>
      <w:lvlJc w:val="left"/>
      <w:pPr>
        <w:tabs>
          <w:tab w:val="num" w:pos="5760"/>
        </w:tabs>
        <w:ind w:left="5760" w:hanging="360"/>
      </w:pPr>
      <w:rPr>
        <w:rFonts w:ascii="Arial" w:hAnsi="Arial" w:hint="default"/>
      </w:rPr>
    </w:lvl>
    <w:lvl w:ilvl="8" w:tplc="18D04C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4A6F50"/>
    <w:multiLevelType w:val="hybridMultilevel"/>
    <w:tmpl w:val="5E1CD728"/>
    <w:lvl w:ilvl="0" w:tplc="A4EA454A">
      <w:start w:val="1"/>
      <w:numFmt w:val="bullet"/>
      <w:lvlText w:val="•"/>
      <w:lvlJc w:val="left"/>
      <w:pPr>
        <w:tabs>
          <w:tab w:val="num" w:pos="720"/>
        </w:tabs>
        <w:ind w:left="720" w:hanging="360"/>
      </w:pPr>
      <w:rPr>
        <w:rFonts w:ascii="Arial" w:hAnsi="Arial" w:hint="default"/>
      </w:rPr>
    </w:lvl>
    <w:lvl w:ilvl="1" w:tplc="7B84F5A2">
      <w:numFmt w:val="bullet"/>
      <w:lvlText w:val="–"/>
      <w:lvlJc w:val="left"/>
      <w:pPr>
        <w:tabs>
          <w:tab w:val="num" w:pos="1440"/>
        </w:tabs>
        <w:ind w:left="1440" w:hanging="360"/>
      </w:pPr>
      <w:rPr>
        <w:rFonts w:ascii="Arial" w:hAnsi="Arial" w:hint="default"/>
      </w:rPr>
    </w:lvl>
    <w:lvl w:ilvl="2" w:tplc="E4F65E4E">
      <w:numFmt w:val="bullet"/>
      <w:lvlText w:val="•"/>
      <w:lvlJc w:val="left"/>
      <w:pPr>
        <w:tabs>
          <w:tab w:val="num" w:pos="2160"/>
        </w:tabs>
        <w:ind w:left="2160" w:hanging="360"/>
      </w:pPr>
      <w:rPr>
        <w:rFonts w:ascii="Arial" w:hAnsi="Arial" w:hint="default"/>
      </w:rPr>
    </w:lvl>
    <w:lvl w:ilvl="3" w:tplc="5E3CB2C0" w:tentative="1">
      <w:start w:val="1"/>
      <w:numFmt w:val="bullet"/>
      <w:lvlText w:val="•"/>
      <w:lvlJc w:val="left"/>
      <w:pPr>
        <w:tabs>
          <w:tab w:val="num" w:pos="2880"/>
        </w:tabs>
        <w:ind w:left="2880" w:hanging="360"/>
      </w:pPr>
      <w:rPr>
        <w:rFonts w:ascii="Arial" w:hAnsi="Arial" w:hint="default"/>
      </w:rPr>
    </w:lvl>
    <w:lvl w:ilvl="4" w:tplc="148E0E9E" w:tentative="1">
      <w:start w:val="1"/>
      <w:numFmt w:val="bullet"/>
      <w:lvlText w:val="•"/>
      <w:lvlJc w:val="left"/>
      <w:pPr>
        <w:tabs>
          <w:tab w:val="num" w:pos="3600"/>
        </w:tabs>
        <w:ind w:left="3600" w:hanging="360"/>
      </w:pPr>
      <w:rPr>
        <w:rFonts w:ascii="Arial" w:hAnsi="Arial" w:hint="default"/>
      </w:rPr>
    </w:lvl>
    <w:lvl w:ilvl="5" w:tplc="0EE00DE4" w:tentative="1">
      <w:start w:val="1"/>
      <w:numFmt w:val="bullet"/>
      <w:lvlText w:val="•"/>
      <w:lvlJc w:val="left"/>
      <w:pPr>
        <w:tabs>
          <w:tab w:val="num" w:pos="4320"/>
        </w:tabs>
        <w:ind w:left="4320" w:hanging="360"/>
      </w:pPr>
      <w:rPr>
        <w:rFonts w:ascii="Arial" w:hAnsi="Arial" w:hint="default"/>
      </w:rPr>
    </w:lvl>
    <w:lvl w:ilvl="6" w:tplc="4FACD8B0" w:tentative="1">
      <w:start w:val="1"/>
      <w:numFmt w:val="bullet"/>
      <w:lvlText w:val="•"/>
      <w:lvlJc w:val="left"/>
      <w:pPr>
        <w:tabs>
          <w:tab w:val="num" w:pos="5040"/>
        </w:tabs>
        <w:ind w:left="5040" w:hanging="360"/>
      </w:pPr>
      <w:rPr>
        <w:rFonts w:ascii="Arial" w:hAnsi="Arial" w:hint="default"/>
      </w:rPr>
    </w:lvl>
    <w:lvl w:ilvl="7" w:tplc="9962BF1E" w:tentative="1">
      <w:start w:val="1"/>
      <w:numFmt w:val="bullet"/>
      <w:lvlText w:val="•"/>
      <w:lvlJc w:val="left"/>
      <w:pPr>
        <w:tabs>
          <w:tab w:val="num" w:pos="5760"/>
        </w:tabs>
        <w:ind w:left="5760" w:hanging="360"/>
      </w:pPr>
      <w:rPr>
        <w:rFonts w:ascii="Arial" w:hAnsi="Arial" w:hint="default"/>
      </w:rPr>
    </w:lvl>
    <w:lvl w:ilvl="8" w:tplc="75B86D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B52B23"/>
    <w:multiLevelType w:val="hybridMultilevel"/>
    <w:tmpl w:val="57D28F80"/>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4872C684">
      <w:start w:val="1"/>
      <w:numFmt w:val="bullet"/>
      <w:lvlText w:val="•"/>
      <w:lvlJc w:val="left"/>
      <w:pPr>
        <w:tabs>
          <w:tab w:val="num" w:pos="2160"/>
        </w:tabs>
        <w:ind w:left="2160" w:hanging="360"/>
      </w:pPr>
      <w:rPr>
        <w:rFonts w:ascii="Arial" w:hAnsi="Arial" w:hint="default"/>
      </w:rPr>
    </w:lvl>
    <w:lvl w:ilvl="3" w:tplc="73D07248" w:tentative="1">
      <w:start w:val="1"/>
      <w:numFmt w:val="bullet"/>
      <w:lvlText w:val="•"/>
      <w:lvlJc w:val="left"/>
      <w:pPr>
        <w:tabs>
          <w:tab w:val="num" w:pos="2880"/>
        </w:tabs>
        <w:ind w:left="2880" w:hanging="360"/>
      </w:pPr>
      <w:rPr>
        <w:rFonts w:ascii="Arial" w:hAnsi="Arial" w:hint="default"/>
      </w:rPr>
    </w:lvl>
    <w:lvl w:ilvl="4" w:tplc="AA66A05C" w:tentative="1">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D4D0E"/>
    <w:multiLevelType w:val="hybridMultilevel"/>
    <w:tmpl w:val="9D9E56BA"/>
    <w:lvl w:ilvl="0" w:tplc="B4FCC28E">
      <w:start w:val="1"/>
      <w:numFmt w:val="bullet"/>
      <w:lvlText w:val="–"/>
      <w:lvlJc w:val="left"/>
      <w:pPr>
        <w:tabs>
          <w:tab w:val="num" w:pos="720"/>
        </w:tabs>
        <w:ind w:left="720" w:hanging="360"/>
      </w:pPr>
      <w:rPr>
        <w:rFonts w:ascii="Arial" w:hAnsi="Arial" w:hint="default"/>
      </w:rPr>
    </w:lvl>
    <w:lvl w:ilvl="1" w:tplc="554CA504">
      <w:start w:val="1"/>
      <w:numFmt w:val="bullet"/>
      <w:lvlText w:val="–"/>
      <w:lvlJc w:val="left"/>
      <w:pPr>
        <w:tabs>
          <w:tab w:val="num" w:pos="1440"/>
        </w:tabs>
        <w:ind w:left="1440" w:hanging="360"/>
      </w:pPr>
      <w:rPr>
        <w:rFonts w:ascii="Arial" w:hAnsi="Arial" w:hint="default"/>
      </w:rPr>
    </w:lvl>
    <w:lvl w:ilvl="2" w:tplc="2CBEDE18" w:tentative="1">
      <w:start w:val="1"/>
      <w:numFmt w:val="bullet"/>
      <w:lvlText w:val="–"/>
      <w:lvlJc w:val="left"/>
      <w:pPr>
        <w:tabs>
          <w:tab w:val="num" w:pos="2160"/>
        </w:tabs>
        <w:ind w:left="2160" w:hanging="360"/>
      </w:pPr>
      <w:rPr>
        <w:rFonts w:ascii="Arial" w:hAnsi="Arial" w:hint="default"/>
      </w:rPr>
    </w:lvl>
    <w:lvl w:ilvl="3" w:tplc="D554A466" w:tentative="1">
      <w:start w:val="1"/>
      <w:numFmt w:val="bullet"/>
      <w:lvlText w:val="–"/>
      <w:lvlJc w:val="left"/>
      <w:pPr>
        <w:tabs>
          <w:tab w:val="num" w:pos="2880"/>
        </w:tabs>
        <w:ind w:left="2880" w:hanging="360"/>
      </w:pPr>
      <w:rPr>
        <w:rFonts w:ascii="Arial" w:hAnsi="Arial" w:hint="default"/>
      </w:rPr>
    </w:lvl>
    <w:lvl w:ilvl="4" w:tplc="5412C28A" w:tentative="1">
      <w:start w:val="1"/>
      <w:numFmt w:val="bullet"/>
      <w:lvlText w:val="–"/>
      <w:lvlJc w:val="left"/>
      <w:pPr>
        <w:tabs>
          <w:tab w:val="num" w:pos="3600"/>
        </w:tabs>
        <w:ind w:left="3600" w:hanging="360"/>
      </w:pPr>
      <w:rPr>
        <w:rFonts w:ascii="Arial" w:hAnsi="Arial" w:hint="default"/>
      </w:rPr>
    </w:lvl>
    <w:lvl w:ilvl="5" w:tplc="ABBE31E8" w:tentative="1">
      <w:start w:val="1"/>
      <w:numFmt w:val="bullet"/>
      <w:lvlText w:val="–"/>
      <w:lvlJc w:val="left"/>
      <w:pPr>
        <w:tabs>
          <w:tab w:val="num" w:pos="4320"/>
        </w:tabs>
        <w:ind w:left="4320" w:hanging="360"/>
      </w:pPr>
      <w:rPr>
        <w:rFonts w:ascii="Arial" w:hAnsi="Arial" w:hint="default"/>
      </w:rPr>
    </w:lvl>
    <w:lvl w:ilvl="6" w:tplc="1F1E2FC6" w:tentative="1">
      <w:start w:val="1"/>
      <w:numFmt w:val="bullet"/>
      <w:lvlText w:val="–"/>
      <w:lvlJc w:val="left"/>
      <w:pPr>
        <w:tabs>
          <w:tab w:val="num" w:pos="5040"/>
        </w:tabs>
        <w:ind w:left="5040" w:hanging="360"/>
      </w:pPr>
      <w:rPr>
        <w:rFonts w:ascii="Arial" w:hAnsi="Arial" w:hint="default"/>
      </w:rPr>
    </w:lvl>
    <w:lvl w:ilvl="7" w:tplc="1FAA415A" w:tentative="1">
      <w:start w:val="1"/>
      <w:numFmt w:val="bullet"/>
      <w:lvlText w:val="–"/>
      <w:lvlJc w:val="left"/>
      <w:pPr>
        <w:tabs>
          <w:tab w:val="num" w:pos="5760"/>
        </w:tabs>
        <w:ind w:left="5760" w:hanging="360"/>
      </w:pPr>
      <w:rPr>
        <w:rFonts w:ascii="Arial" w:hAnsi="Arial" w:hint="default"/>
      </w:rPr>
    </w:lvl>
    <w:lvl w:ilvl="8" w:tplc="99E09F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175B74"/>
    <w:multiLevelType w:val="hybridMultilevel"/>
    <w:tmpl w:val="68AE5A86"/>
    <w:lvl w:ilvl="0" w:tplc="316AF8EA">
      <w:start w:val="1"/>
      <w:numFmt w:val="bullet"/>
      <w:lvlText w:val="–"/>
      <w:lvlJc w:val="left"/>
      <w:pPr>
        <w:tabs>
          <w:tab w:val="num" w:pos="720"/>
        </w:tabs>
        <w:ind w:left="720" w:hanging="360"/>
      </w:pPr>
      <w:rPr>
        <w:rFonts w:ascii="Arial" w:hAnsi="Arial" w:hint="default"/>
      </w:rPr>
    </w:lvl>
    <w:lvl w:ilvl="1" w:tplc="CA5CB908">
      <w:start w:val="1"/>
      <w:numFmt w:val="bullet"/>
      <w:lvlText w:val="–"/>
      <w:lvlJc w:val="left"/>
      <w:pPr>
        <w:tabs>
          <w:tab w:val="num" w:pos="1440"/>
        </w:tabs>
        <w:ind w:left="1440" w:hanging="360"/>
      </w:pPr>
      <w:rPr>
        <w:rFonts w:ascii="Arial" w:hAnsi="Arial" w:hint="default"/>
      </w:rPr>
    </w:lvl>
    <w:lvl w:ilvl="2" w:tplc="F898717E" w:tentative="1">
      <w:start w:val="1"/>
      <w:numFmt w:val="bullet"/>
      <w:lvlText w:val="–"/>
      <w:lvlJc w:val="left"/>
      <w:pPr>
        <w:tabs>
          <w:tab w:val="num" w:pos="2160"/>
        </w:tabs>
        <w:ind w:left="2160" w:hanging="360"/>
      </w:pPr>
      <w:rPr>
        <w:rFonts w:ascii="Arial" w:hAnsi="Arial" w:hint="default"/>
      </w:rPr>
    </w:lvl>
    <w:lvl w:ilvl="3" w:tplc="5E4E6E82" w:tentative="1">
      <w:start w:val="1"/>
      <w:numFmt w:val="bullet"/>
      <w:lvlText w:val="–"/>
      <w:lvlJc w:val="left"/>
      <w:pPr>
        <w:tabs>
          <w:tab w:val="num" w:pos="2880"/>
        </w:tabs>
        <w:ind w:left="2880" w:hanging="360"/>
      </w:pPr>
      <w:rPr>
        <w:rFonts w:ascii="Arial" w:hAnsi="Arial" w:hint="default"/>
      </w:rPr>
    </w:lvl>
    <w:lvl w:ilvl="4" w:tplc="100E2F82" w:tentative="1">
      <w:start w:val="1"/>
      <w:numFmt w:val="bullet"/>
      <w:lvlText w:val="–"/>
      <w:lvlJc w:val="left"/>
      <w:pPr>
        <w:tabs>
          <w:tab w:val="num" w:pos="3600"/>
        </w:tabs>
        <w:ind w:left="3600" w:hanging="360"/>
      </w:pPr>
      <w:rPr>
        <w:rFonts w:ascii="Arial" w:hAnsi="Arial" w:hint="default"/>
      </w:rPr>
    </w:lvl>
    <w:lvl w:ilvl="5" w:tplc="000C3F14" w:tentative="1">
      <w:start w:val="1"/>
      <w:numFmt w:val="bullet"/>
      <w:lvlText w:val="–"/>
      <w:lvlJc w:val="left"/>
      <w:pPr>
        <w:tabs>
          <w:tab w:val="num" w:pos="4320"/>
        </w:tabs>
        <w:ind w:left="4320" w:hanging="360"/>
      </w:pPr>
      <w:rPr>
        <w:rFonts w:ascii="Arial" w:hAnsi="Arial" w:hint="default"/>
      </w:rPr>
    </w:lvl>
    <w:lvl w:ilvl="6" w:tplc="6464C242" w:tentative="1">
      <w:start w:val="1"/>
      <w:numFmt w:val="bullet"/>
      <w:lvlText w:val="–"/>
      <w:lvlJc w:val="left"/>
      <w:pPr>
        <w:tabs>
          <w:tab w:val="num" w:pos="5040"/>
        </w:tabs>
        <w:ind w:left="5040" w:hanging="360"/>
      </w:pPr>
      <w:rPr>
        <w:rFonts w:ascii="Arial" w:hAnsi="Arial" w:hint="default"/>
      </w:rPr>
    </w:lvl>
    <w:lvl w:ilvl="7" w:tplc="1368FBDC" w:tentative="1">
      <w:start w:val="1"/>
      <w:numFmt w:val="bullet"/>
      <w:lvlText w:val="–"/>
      <w:lvlJc w:val="left"/>
      <w:pPr>
        <w:tabs>
          <w:tab w:val="num" w:pos="5760"/>
        </w:tabs>
        <w:ind w:left="5760" w:hanging="360"/>
      </w:pPr>
      <w:rPr>
        <w:rFonts w:ascii="Arial" w:hAnsi="Arial" w:hint="default"/>
      </w:rPr>
    </w:lvl>
    <w:lvl w:ilvl="8" w:tplc="DF64BE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CD2EE9"/>
    <w:multiLevelType w:val="hybridMultilevel"/>
    <w:tmpl w:val="B860B78C"/>
    <w:lvl w:ilvl="0" w:tplc="1AE8BEF4">
      <w:start w:val="1"/>
      <w:numFmt w:val="bullet"/>
      <w:lvlText w:val="–"/>
      <w:lvlJc w:val="left"/>
      <w:pPr>
        <w:tabs>
          <w:tab w:val="num" w:pos="720"/>
        </w:tabs>
        <w:ind w:left="720" w:hanging="360"/>
      </w:pPr>
      <w:rPr>
        <w:rFonts w:ascii="Arial" w:hAnsi="Arial" w:hint="default"/>
      </w:rPr>
    </w:lvl>
    <w:lvl w:ilvl="1" w:tplc="1178905A">
      <w:start w:val="1"/>
      <w:numFmt w:val="bullet"/>
      <w:lvlText w:val="–"/>
      <w:lvlJc w:val="left"/>
      <w:pPr>
        <w:tabs>
          <w:tab w:val="num" w:pos="1440"/>
        </w:tabs>
        <w:ind w:left="1440" w:hanging="360"/>
      </w:pPr>
      <w:rPr>
        <w:rFonts w:ascii="Arial" w:hAnsi="Arial" w:hint="default"/>
      </w:rPr>
    </w:lvl>
    <w:lvl w:ilvl="2" w:tplc="35D0C26A" w:tentative="1">
      <w:start w:val="1"/>
      <w:numFmt w:val="bullet"/>
      <w:lvlText w:val="–"/>
      <w:lvlJc w:val="left"/>
      <w:pPr>
        <w:tabs>
          <w:tab w:val="num" w:pos="2160"/>
        </w:tabs>
        <w:ind w:left="2160" w:hanging="360"/>
      </w:pPr>
      <w:rPr>
        <w:rFonts w:ascii="Arial" w:hAnsi="Arial" w:hint="default"/>
      </w:rPr>
    </w:lvl>
    <w:lvl w:ilvl="3" w:tplc="11205102" w:tentative="1">
      <w:start w:val="1"/>
      <w:numFmt w:val="bullet"/>
      <w:lvlText w:val="–"/>
      <w:lvlJc w:val="left"/>
      <w:pPr>
        <w:tabs>
          <w:tab w:val="num" w:pos="2880"/>
        </w:tabs>
        <w:ind w:left="2880" w:hanging="360"/>
      </w:pPr>
      <w:rPr>
        <w:rFonts w:ascii="Arial" w:hAnsi="Arial" w:hint="default"/>
      </w:rPr>
    </w:lvl>
    <w:lvl w:ilvl="4" w:tplc="08A61282" w:tentative="1">
      <w:start w:val="1"/>
      <w:numFmt w:val="bullet"/>
      <w:lvlText w:val="–"/>
      <w:lvlJc w:val="left"/>
      <w:pPr>
        <w:tabs>
          <w:tab w:val="num" w:pos="3600"/>
        </w:tabs>
        <w:ind w:left="3600" w:hanging="360"/>
      </w:pPr>
      <w:rPr>
        <w:rFonts w:ascii="Arial" w:hAnsi="Arial" w:hint="default"/>
      </w:rPr>
    </w:lvl>
    <w:lvl w:ilvl="5" w:tplc="6EFE8FF6" w:tentative="1">
      <w:start w:val="1"/>
      <w:numFmt w:val="bullet"/>
      <w:lvlText w:val="–"/>
      <w:lvlJc w:val="left"/>
      <w:pPr>
        <w:tabs>
          <w:tab w:val="num" w:pos="4320"/>
        </w:tabs>
        <w:ind w:left="4320" w:hanging="360"/>
      </w:pPr>
      <w:rPr>
        <w:rFonts w:ascii="Arial" w:hAnsi="Arial" w:hint="default"/>
      </w:rPr>
    </w:lvl>
    <w:lvl w:ilvl="6" w:tplc="77A8EC34" w:tentative="1">
      <w:start w:val="1"/>
      <w:numFmt w:val="bullet"/>
      <w:lvlText w:val="–"/>
      <w:lvlJc w:val="left"/>
      <w:pPr>
        <w:tabs>
          <w:tab w:val="num" w:pos="5040"/>
        </w:tabs>
        <w:ind w:left="5040" w:hanging="360"/>
      </w:pPr>
      <w:rPr>
        <w:rFonts w:ascii="Arial" w:hAnsi="Arial" w:hint="default"/>
      </w:rPr>
    </w:lvl>
    <w:lvl w:ilvl="7" w:tplc="142C578C" w:tentative="1">
      <w:start w:val="1"/>
      <w:numFmt w:val="bullet"/>
      <w:lvlText w:val="–"/>
      <w:lvlJc w:val="left"/>
      <w:pPr>
        <w:tabs>
          <w:tab w:val="num" w:pos="5760"/>
        </w:tabs>
        <w:ind w:left="5760" w:hanging="360"/>
      </w:pPr>
      <w:rPr>
        <w:rFonts w:ascii="Arial" w:hAnsi="Arial" w:hint="default"/>
      </w:rPr>
    </w:lvl>
    <w:lvl w:ilvl="8" w:tplc="12721E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6054D600"/>
    <w:lvl w:ilvl="0" w:tplc="3F0C2EB4">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9552F4D"/>
    <w:multiLevelType w:val="hybridMultilevel"/>
    <w:tmpl w:val="BEDA5F92"/>
    <w:lvl w:ilvl="0" w:tplc="CD56199C">
      <w:start w:val="1"/>
      <w:numFmt w:val="bullet"/>
      <w:lvlText w:val="•"/>
      <w:lvlJc w:val="left"/>
      <w:pPr>
        <w:tabs>
          <w:tab w:val="num" w:pos="720"/>
        </w:tabs>
        <w:ind w:left="720" w:hanging="360"/>
      </w:pPr>
      <w:rPr>
        <w:rFonts w:ascii="Arial" w:hAnsi="Arial" w:hint="default"/>
      </w:rPr>
    </w:lvl>
    <w:lvl w:ilvl="1" w:tplc="E5208DFE" w:tentative="1">
      <w:start w:val="1"/>
      <w:numFmt w:val="bullet"/>
      <w:lvlText w:val="•"/>
      <w:lvlJc w:val="left"/>
      <w:pPr>
        <w:tabs>
          <w:tab w:val="num" w:pos="1440"/>
        </w:tabs>
        <w:ind w:left="1440" w:hanging="360"/>
      </w:pPr>
      <w:rPr>
        <w:rFonts w:ascii="Arial" w:hAnsi="Arial" w:hint="default"/>
      </w:rPr>
    </w:lvl>
    <w:lvl w:ilvl="2" w:tplc="EB025DB0" w:tentative="1">
      <w:start w:val="1"/>
      <w:numFmt w:val="bullet"/>
      <w:lvlText w:val="•"/>
      <w:lvlJc w:val="left"/>
      <w:pPr>
        <w:tabs>
          <w:tab w:val="num" w:pos="2160"/>
        </w:tabs>
        <w:ind w:left="2160" w:hanging="360"/>
      </w:pPr>
      <w:rPr>
        <w:rFonts w:ascii="Arial" w:hAnsi="Arial" w:hint="default"/>
      </w:rPr>
    </w:lvl>
    <w:lvl w:ilvl="3" w:tplc="9B92AEC8" w:tentative="1">
      <w:start w:val="1"/>
      <w:numFmt w:val="bullet"/>
      <w:lvlText w:val="•"/>
      <w:lvlJc w:val="left"/>
      <w:pPr>
        <w:tabs>
          <w:tab w:val="num" w:pos="2880"/>
        </w:tabs>
        <w:ind w:left="2880" w:hanging="360"/>
      </w:pPr>
      <w:rPr>
        <w:rFonts w:ascii="Arial" w:hAnsi="Arial" w:hint="default"/>
      </w:rPr>
    </w:lvl>
    <w:lvl w:ilvl="4" w:tplc="D54C3FE4" w:tentative="1">
      <w:start w:val="1"/>
      <w:numFmt w:val="bullet"/>
      <w:lvlText w:val="•"/>
      <w:lvlJc w:val="left"/>
      <w:pPr>
        <w:tabs>
          <w:tab w:val="num" w:pos="3600"/>
        </w:tabs>
        <w:ind w:left="3600" w:hanging="360"/>
      </w:pPr>
      <w:rPr>
        <w:rFonts w:ascii="Arial" w:hAnsi="Arial" w:hint="default"/>
      </w:rPr>
    </w:lvl>
    <w:lvl w:ilvl="5" w:tplc="5E520262" w:tentative="1">
      <w:start w:val="1"/>
      <w:numFmt w:val="bullet"/>
      <w:lvlText w:val="•"/>
      <w:lvlJc w:val="left"/>
      <w:pPr>
        <w:tabs>
          <w:tab w:val="num" w:pos="4320"/>
        </w:tabs>
        <w:ind w:left="4320" w:hanging="360"/>
      </w:pPr>
      <w:rPr>
        <w:rFonts w:ascii="Arial" w:hAnsi="Arial" w:hint="default"/>
      </w:rPr>
    </w:lvl>
    <w:lvl w:ilvl="6" w:tplc="A8E84CF8" w:tentative="1">
      <w:start w:val="1"/>
      <w:numFmt w:val="bullet"/>
      <w:lvlText w:val="•"/>
      <w:lvlJc w:val="left"/>
      <w:pPr>
        <w:tabs>
          <w:tab w:val="num" w:pos="5040"/>
        </w:tabs>
        <w:ind w:left="5040" w:hanging="360"/>
      </w:pPr>
      <w:rPr>
        <w:rFonts w:ascii="Arial" w:hAnsi="Arial" w:hint="default"/>
      </w:rPr>
    </w:lvl>
    <w:lvl w:ilvl="7" w:tplc="1FAE985C" w:tentative="1">
      <w:start w:val="1"/>
      <w:numFmt w:val="bullet"/>
      <w:lvlText w:val="•"/>
      <w:lvlJc w:val="left"/>
      <w:pPr>
        <w:tabs>
          <w:tab w:val="num" w:pos="5760"/>
        </w:tabs>
        <w:ind w:left="5760" w:hanging="360"/>
      </w:pPr>
      <w:rPr>
        <w:rFonts w:ascii="Arial" w:hAnsi="Arial" w:hint="default"/>
      </w:rPr>
    </w:lvl>
    <w:lvl w:ilvl="8" w:tplc="971CB4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3"/>
  </w:num>
  <w:num w:numId="4">
    <w:abstractNumId w:val="4"/>
  </w:num>
  <w:num w:numId="5">
    <w:abstractNumId w:val="17"/>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9"/>
  </w:num>
  <w:num w:numId="16">
    <w:abstractNumId w:val="3"/>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4"/>
  </w:num>
  <w:num w:numId="22">
    <w:abstractNumId w:val="5"/>
  </w:num>
  <w:num w:numId="23">
    <w:abstractNumId w:val="15"/>
  </w:num>
  <w:num w:numId="24">
    <w:abstractNumId w:val="2"/>
  </w:num>
  <w:num w:numId="25">
    <w:abstractNumId w:val="9"/>
  </w:num>
  <w:num w:numId="26">
    <w:abstractNumId w:val="7"/>
  </w:num>
  <w:num w:numId="27">
    <w:abstractNumId w:val="8"/>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31621"/>
    <w:rsid w:val="0008612A"/>
    <w:rsid w:val="000B0056"/>
    <w:rsid w:val="000F46B4"/>
    <w:rsid w:val="001066EB"/>
    <w:rsid w:val="00126990"/>
    <w:rsid w:val="00134DF3"/>
    <w:rsid w:val="0017263D"/>
    <w:rsid w:val="001745F8"/>
    <w:rsid w:val="001754B4"/>
    <w:rsid w:val="00176671"/>
    <w:rsid w:val="001838CF"/>
    <w:rsid w:val="001B21A4"/>
    <w:rsid w:val="001E30F6"/>
    <w:rsid w:val="001E6B79"/>
    <w:rsid w:val="001F715B"/>
    <w:rsid w:val="002076CF"/>
    <w:rsid w:val="00235F5C"/>
    <w:rsid w:val="0024148E"/>
    <w:rsid w:val="00273578"/>
    <w:rsid w:val="002A37E4"/>
    <w:rsid w:val="002B4922"/>
    <w:rsid w:val="002C2D19"/>
    <w:rsid w:val="002D10FA"/>
    <w:rsid w:val="002D4C55"/>
    <w:rsid w:val="002E4D04"/>
    <w:rsid w:val="00313FD2"/>
    <w:rsid w:val="00326D55"/>
    <w:rsid w:val="00387EDC"/>
    <w:rsid w:val="003B0457"/>
    <w:rsid w:val="003B659E"/>
    <w:rsid w:val="003E226C"/>
    <w:rsid w:val="00417AA0"/>
    <w:rsid w:val="00420432"/>
    <w:rsid w:val="0043750A"/>
    <w:rsid w:val="004906A2"/>
    <w:rsid w:val="004B7B4A"/>
    <w:rsid w:val="004C1EB4"/>
    <w:rsid w:val="004E27A4"/>
    <w:rsid w:val="004E5E66"/>
    <w:rsid w:val="004F3D3B"/>
    <w:rsid w:val="00503B4D"/>
    <w:rsid w:val="00504EE9"/>
    <w:rsid w:val="00524266"/>
    <w:rsid w:val="0054442C"/>
    <w:rsid w:val="00550285"/>
    <w:rsid w:val="005836F8"/>
    <w:rsid w:val="005918FA"/>
    <w:rsid w:val="005E61A8"/>
    <w:rsid w:val="005F6419"/>
    <w:rsid w:val="00617400"/>
    <w:rsid w:val="00664950"/>
    <w:rsid w:val="006764BB"/>
    <w:rsid w:val="00683220"/>
    <w:rsid w:val="00687FA0"/>
    <w:rsid w:val="006B7010"/>
    <w:rsid w:val="006E650A"/>
    <w:rsid w:val="006F05AB"/>
    <w:rsid w:val="006F4187"/>
    <w:rsid w:val="00702B7D"/>
    <w:rsid w:val="0071046B"/>
    <w:rsid w:val="007145FF"/>
    <w:rsid w:val="0074699E"/>
    <w:rsid w:val="00751515"/>
    <w:rsid w:val="00785232"/>
    <w:rsid w:val="00797CDD"/>
    <w:rsid w:val="007C3ED0"/>
    <w:rsid w:val="00806A76"/>
    <w:rsid w:val="00806CC7"/>
    <w:rsid w:val="008072B7"/>
    <w:rsid w:val="00811C9D"/>
    <w:rsid w:val="00816C80"/>
    <w:rsid w:val="00841BCD"/>
    <w:rsid w:val="00861101"/>
    <w:rsid w:val="0088062E"/>
    <w:rsid w:val="008826C1"/>
    <w:rsid w:val="008A5D11"/>
    <w:rsid w:val="008B5D5B"/>
    <w:rsid w:val="008F3DD2"/>
    <w:rsid w:val="009042BD"/>
    <w:rsid w:val="00974073"/>
    <w:rsid w:val="00977E1D"/>
    <w:rsid w:val="00985314"/>
    <w:rsid w:val="009A7C7F"/>
    <w:rsid w:val="009C3226"/>
    <w:rsid w:val="009C3C86"/>
    <w:rsid w:val="009C4527"/>
    <w:rsid w:val="00A14BA9"/>
    <w:rsid w:val="00A16BA3"/>
    <w:rsid w:val="00A22B78"/>
    <w:rsid w:val="00A251A1"/>
    <w:rsid w:val="00A25AE5"/>
    <w:rsid w:val="00A26CD4"/>
    <w:rsid w:val="00A37002"/>
    <w:rsid w:val="00A45083"/>
    <w:rsid w:val="00A506FD"/>
    <w:rsid w:val="00A52921"/>
    <w:rsid w:val="00A91816"/>
    <w:rsid w:val="00AA1B0E"/>
    <w:rsid w:val="00AA1C57"/>
    <w:rsid w:val="00AC2B38"/>
    <w:rsid w:val="00AC5CA7"/>
    <w:rsid w:val="00AE56B1"/>
    <w:rsid w:val="00AF041F"/>
    <w:rsid w:val="00B4144E"/>
    <w:rsid w:val="00B56CD0"/>
    <w:rsid w:val="00B73862"/>
    <w:rsid w:val="00B85393"/>
    <w:rsid w:val="00BA6E48"/>
    <w:rsid w:val="00BA72CA"/>
    <w:rsid w:val="00BF2218"/>
    <w:rsid w:val="00C04855"/>
    <w:rsid w:val="00C203DD"/>
    <w:rsid w:val="00C42272"/>
    <w:rsid w:val="00C74935"/>
    <w:rsid w:val="00CB5915"/>
    <w:rsid w:val="00CD7492"/>
    <w:rsid w:val="00CE3A6B"/>
    <w:rsid w:val="00D00211"/>
    <w:rsid w:val="00D06309"/>
    <w:rsid w:val="00D17E33"/>
    <w:rsid w:val="00D34059"/>
    <w:rsid w:val="00D351EA"/>
    <w:rsid w:val="00D43403"/>
    <w:rsid w:val="00D57403"/>
    <w:rsid w:val="00D62E71"/>
    <w:rsid w:val="00D740CA"/>
    <w:rsid w:val="00D85728"/>
    <w:rsid w:val="00DB1239"/>
    <w:rsid w:val="00DB5981"/>
    <w:rsid w:val="00DC7AFE"/>
    <w:rsid w:val="00DE62B9"/>
    <w:rsid w:val="00DF2997"/>
    <w:rsid w:val="00E01167"/>
    <w:rsid w:val="00E05AF2"/>
    <w:rsid w:val="00E10346"/>
    <w:rsid w:val="00E504C5"/>
    <w:rsid w:val="00E71985"/>
    <w:rsid w:val="00E760FF"/>
    <w:rsid w:val="00E93772"/>
    <w:rsid w:val="00EC7BC3"/>
    <w:rsid w:val="00ED7600"/>
    <w:rsid w:val="00EE6397"/>
    <w:rsid w:val="00F1362C"/>
    <w:rsid w:val="00F32731"/>
    <w:rsid w:val="00F44843"/>
    <w:rsid w:val="00F7389D"/>
    <w:rsid w:val="00F824F5"/>
    <w:rsid w:val="00FC1A76"/>
    <w:rsid w:val="00FC29B9"/>
    <w:rsid w:val="00FC3EA3"/>
    <w:rsid w:val="00FC6FD3"/>
    <w:rsid w:val="00FD577A"/>
    <w:rsid w:val="00FE0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198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table" w:customStyle="1" w:styleId="TableGrid1">
    <w:name w:val="Table Grid1"/>
    <w:basedOn w:val="TableNormal"/>
    <w:next w:val="TableGrid"/>
    <w:uiPriority w:val="39"/>
    <w:rsid w:val="0086110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B045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E65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697272277">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181745755">
          <w:marLeft w:val="547"/>
          <w:marRight w:val="0"/>
          <w:marTop w:val="96"/>
          <w:marBottom w:val="0"/>
          <w:divBdr>
            <w:top w:val="none" w:sz="0" w:space="0" w:color="auto"/>
            <w:left w:val="none" w:sz="0" w:space="0" w:color="auto"/>
            <w:bottom w:val="none" w:sz="0" w:space="0" w:color="auto"/>
            <w:right w:val="none" w:sz="0" w:space="0" w:color="auto"/>
          </w:divBdr>
        </w:div>
      </w:divsChild>
    </w:div>
    <w:div w:id="116263542">
      <w:bodyDiv w:val="1"/>
      <w:marLeft w:val="0"/>
      <w:marRight w:val="0"/>
      <w:marTop w:val="0"/>
      <w:marBottom w:val="0"/>
      <w:divBdr>
        <w:top w:val="none" w:sz="0" w:space="0" w:color="auto"/>
        <w:left w:val="none" w:sz="0" w:space="0" w:color="auto"/>
        <w:bottom w:val="none" w:sz="0" w:space="0" w:color="auto"/>
        <w:right w:val="none" w:sz="0" w:space="0" w:color="auto"/>
      </w:divBdr>
      <w:divsChild>
        <w:div w:id="1520510427">
          <w:marLeft w:val="1166"/>
          <w:marRight w:val="0"/>
          <w:marTop w:val="134"/>
          <w:marBottom w:val="0"/>
          <w:divBdr>
            <w:top w:val="none" w:sz="0" w:space="0" w:color="auto"/>
            <w:left w:val="none" w:sz="0" w:space="0" w:color="auto"/>
            <w:bottom w:val="none" w:sz="0" w:space="0" w:color="auto"/>
            <w:right w:val="none" w:sz="0" w:space="0" w:color="auto"/>
          </w:divBdr>
        </w:div>
        <w:div w:id="254367860">
          <w:marLeft w:val="1166"/>
          <w:marRight w:val="0"/>
          <w:marTop w:val="134"/>
          <w:marBottom w:val="0"/>
          <w:divBdr>
            <w:top w:val="none" w:sz="0" w:space="0" w:color="auto"/>
            <w:left w:val="none" w:sz="0" w:space="0" w:color="auto"/>
            <w:bottom w:val="none" w:sz="0" w:space="0" w:color="auto"/>
            <w:right w:val="none" w:sz="0" w:space="0" w:color="auto"/>
          </w:divBdr>
        </w:div>
        <w:div w:id="542787716">
          <w:marLeft w:val="1166"/>
          <w:marRight w:val="0"/>
          <w:marTop w:val="134"/>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321398329">
      <w:bodyDiv w:val="1"/>
      <w:marLeft w:val="0"/>
      <w:marRight w:val="0"/>
      <w:marTop w:val="0"/>
      <w:marBottom w:val="0"/>
      <w:divBdr>
        <w:top w:val="none" w:sz="0" w:space="0" w:color="auto"/>
        <w:left w:val="none" w:sz="0" w:space="0" w:color="auto"/>
        <w:bottom w:val="none" w:sz="0" w:space="0" w:color="auto"/>
        <w:right w:val="none" w:sz="0" w:space="0" w:color="auto"/>
      </w:divBdr>
      <w:divsChild>
        <w:div w:id="843738810">
          <w:marLeft w:val="547"/>
          <w:marRight w:val="0"/>
          <w:marTop w:val="72"/>
          <w:marBottom w:val="0"/>
          <w:divBdr>
            <w:top w:val="none" w:sz="0" w:space="0" w:color="auto"/>
            <w:left w:val="none" w:sz="0" w:space="0" w:color="auto"/>
            <w:bottom w:val="none" w:sz="0" w:space="0" w:color="auto"/>
            <w:right w:val="none" w:sz="0" w:space="0" w:color="auto"/>
          </w:divBdr>
        </w:div>
        <w:div w:id="2001036278">
          <w:marLeft w:val="1166"/>
          <w:marRight w:val="0"/>
          <w:marTop w:val="62"/>
          <w:marBottom w:val="0"/>
          <w:divBdr>
            <w:top w:val="none" w:sz="0" w:space="0" w:color="auto"/>
            <w:left w:val="none" w:sz="0" w:space="0" w:color="auto"/>
            <w:bottom w:val="none" w:sz="0" w:space="0" w:color="auto"/>
            <w:right w:val="none" w:sz="0" w:space="0" w:color="auto"/>
          </w:divBdr>
        </w:div>
        <w:div w:id="536968945">
          <w:marLeft w:val="1800"/>
          <w:marRight w:val="0"/>
          <w:marTop w:val="53"/>
          <w:marBottom w:val="0"/>
          <w:divBdr>
            <w:top w:val="none" w:sz="0" w:space="0" w:color="auto"/>
            <w:left w:val="none" w:sz="0" w:space="0" w:color="auto"/>
            <w:bottom w:val="none" w:sz="0" w:space="0" w:color="auto"/>
            <w:right w:val="none" w:sz="0" w:space="0" w:color="auto"/>
          </w:divBdr>
        </w:div>
        <w:div w:id="2053917309">
          <w:marLeft w:val="1166"/>
          <w:marRight w:val="0"/>
          <w:marTop w:val="62"/>
          <w:marBottom w:val="0"/>
          <w:divBdr>
            <w:top w:val="none" w:sz="0" w:space="0" w:color="auto"/>
            <w:left w:val="none" w:sz="0" w:space="0" w:color="auto"/>
            <w:bottom w:val="none" w:sz="0" w:space="0" w:color="auto"/>
            <w:right w:val="none" w:sz="0" w:space="0" w:color="auto"/>
          </w:divBdr>
        </w:div>
        <w:div w:id="1991596201">
          <w:marLeft w:val="1800"/>
          <w:marRight w:val="0"/>
          <w:marTop w:val="53"/>
          <w:marBottom w:val="0"/>
          <w:divBdr>
            <w:top w:val="none" w:sz="0" w:space="0" w:color="auto"/>
            <w:left w:val="none" w:sz="0" w:space="0" w:color="auto"/>
            <w:bottom w:val="none" w:sz="0" w:space="0" w:color="auto"/>
            <w:right w:val="none" w:sz="0" w:space="0" w:color="auto"/>
          </w:divBdr>
        </w:div>
        <w:div w:id="295529169">
          <w:marLeft w:val="1800"/>
          <w:marRight w:val="0"/>
          <w:marTop w:val="53"/>
          <w:marBottom w:val="0"/>
          <w:divBdr>
            <w:top w:val="none" w:sz="0" w:space="0" w:color="auto"/>
            <w:left w:val="none" w:sz="0" w:space="0" w:color="auto"/>
            <w:bottom w:val="none" w:sz="0" w:space="0" w:color="auto"/>
            <w:right w:val="none" w:sz="0" w:space="0" w:color="auto"/>
          </w:divBdr>
        </w:div>
        <w:div w:id="1809201710">
          <w:marLeft w:val="1800"/>
          <w:marRight w:val="0"/>
          <w:marTop w:val="53"/>
          <w:marBottom w:val="0"/>
          <w:divBdr>
            <w:top w:val="none" w:sz="0" w:space="0" w:color="auto"/>
            <w:left w:val="none" w:sz="0" w:space="0" w:color="auto"/>
            <w:bottom w:val="none" w:sz="0" w:space="0" w:color="auto"/>
            <w:right w:val="none" w:sz="0" w:space="0" w:color="auto"/>
          </w:divBdr>
        </w:div>
      </w:divsChild>
    </w:div>
    <w:div w:id="611134858">
      <w:bodyDiv w:val="1"/>
      <w:marLeft w:val="0"/>
      <w:marRight w:val="0"/>
      <w:marTop w:val="0"/>
      <w:marBottom w:val="0"/>
      <w:divBdr>
        <w:top w:val="none" w:sz="0" w:space="0" w:color="auto"/>
        <w:left w:val="none" w:sz="0" w:space="0" w:color="auto"/>
        <w:bottom w:val="none" w:sz="0" w:space="0" w:color="auto"/>
        <w:right w:val="none" w:sz="0" w:space="0" w:color="auto"/>
      </w:divBdr>
    </w:div>
    <w:div w:id="1164473514">
      <w:bodyDiv w:val="1"/>
      <w:marLeft w:val="0"/>
      <w:marRight w:val="0"/>
      <w:marTop w:val="0"/>
      <w:marBottom w:val="0"/>
      <w:divBdr>
        <w:top w:val="none" w:sz="0" w:space="0" w:color="auto"/>
        <w:left w:val="none" w:sz="0" w:space="0" w:color="auto"/>
        <w:bottom w:val="none" w:sz="0" w:space="0" w:color="auto"/>
        <w:right w:val="none" w:sz="0" w:space="0" w:color="auto"/>
      </w:divBdr>
      <w:divsChild>
        <w:div w:id="694581814">
          <w:marLeft w:val="547"/>
          <w:marRight w:val="0"/>
          <w:marTop w:val="72"/>
          <w:marBottom w:val="0"/>
          <w:divBdr>
            <w:top w:val="none" w:sz="0" w:space="0" w:color="auto"/>
            <w:left w:val="none" w:sz="0" w:space="0" w:color="auto"/>
            <w:bottom w:val="none" w:sz="0" w:space="0" w:color="auto"/>
            <w:right w:val="none" w:sz="0" w:space="0" w:color="auto"/>
          </w:divBdr>
        </w:div>
        <w:div w:id="38281414">
          <w:marLeft w:val="1166"/>
          <w:marRight w:val="0"/>
          <w:marTop w:val="62"/>
          <w:marBottom w:val="0"/>
          <w:divBdr>
            <w:top w:val="none" w:sz="0" w:space="0" w:color="auto"/>
            <w:left w:val="none" w:sz="0" w:space="0" w:color="auto"/>
            <w:bottom w:val="none" w:sz="0" w:space="0" w:color="auto"/>
            <w:right w:val="none" w:sz="0" w:space="0" w:color="auto"/>
          </w:divBdr>
        </w:div>
        <w:div w:id="1246300546">
          <w:marLeft w:val="1166"/>
          <w:marRight w:val="0"/>
          <w:marTop w:val="62"/>
          <w:marBottom w:val="0"/>
          <w:divBdr>
            <w:top w:val="none" w:sz="0" w:space="0" w:color="auto"/>
            <w:left w:val="none" w:sz="0" w:space="0" w:color="auto"/>
            <w:bottom w:val="none" w:sz="0" w:space="0" w:color="auto"/>
            <w:right w:val="none" w:sz="0" w:space="0" w:color="auto"/>
          </w:divBdr>
        </w:div>
        <w:div w:id="543448544">
          <w:marLeft w:val="1166"/>
          <w:marRight w:val="0"/>
          <w:marTop w:val="62"/>
          <w:marBottom w:val="0"/>
          <w:divBdr>
            <w:top w:val="none" w:sz="0" w:space="0" w:color="auto"/>
            <w:left w:val="none" w:sz="0" w:space="0" w:color="auto"/>
            <w:bottom w:val="none" w:sz="0" w:space="0" w:color="auto"/>
            <w:right w:val="none" w:sz="0" w:space="0" w:color="auto"/>
          </w:divBdr>
        </w:div>
        <w:div w:id="2097708544">
          <w:marLeft w:val="1166"/>
          <w:marRight w:val="0"/>
          <w:marTop w:val="62"/>
          <w:marBottom w:val="0"/>
          <w:divBdr>
            <w:top w:val="none" w:sz="0" w:space="0" w:color="auto"/>
            <w:left w:val="none" w:sz="0" w:space="0" w:color="auto"/>
            <w:bottom w:val="none" w:sz="0" w:space="0" w:color="auto"/>
            <w:right w:val="none" w:sz="0" w:space="0" w:color="auto"/>
          </w:divBdr>
        </w:div>
        <w:div w:id="618684738">
          <w:marLeft w:val="1166"/>
          <w:marRight w:val="0"/>
          <w:marTop w:val="62"/>
          <w:marBottom w:val="0"/>
          <w:divBdr>
            <w:top w:val="none" w:sz="0" w:space="0" w:color="auto"/>
            <w:left w:val="none" w:sz="0" w:space="0" w:color="auto"/>
            <w:bottom w:val="none" w:sz="0" w:space="0" w:color="auto"/>
            <w:right w:val="none" w:sz="0" w:space="0" w:color="auto"/>
          </w:divBdr>
        </w:div>
      </w:divsChild>
    </w:div>
    <w:div w:id="1196500093">
      <w:bodyDiv w:val="1"/>
      <w:marLeft w:val="0"/>
      <w:marRight w:val="0"/>
      <w:marTop w:val="0"/>
      <w:marBottom w:val="0"/>
      <w:divBdr>
        <w:top w:val="none" w:sz="0" w:space="0" w:color="auto"/>
        <w:left w:val="none" w:sz="0" w:space="0" w:color="auto"/>
        <w:bottom w:val="none" w:sz="0" w:space="0" w:color="auto"/>
        <w:right w:val="none" w:sz="0" w:space="0" w:color="auto"/>
      </w:divBdr>
      <w:divsChild>
        <w:div w:id="2128313761">
          <w:marLeft w:val="547"/>
          <w:marRight w:val="0"/>
          <w:marTop w:val="72"/>
          <w:marBottom w:val="0"/>
          <w:divBdr>
            <w:top w:val="none" w:sz="0" w:space="0" w:color="auto"/>
            <w:left w:val="none" w:sz="0" w:space="0" w:color="auto"/>
            <w:bottom w:val="none" w:sz="0" w:space="0" w:color="auto"/>
            <w:right w:val="none" w:sz="0" w:space="0" w:color="auto"/>
          </w:divBdr>
        </w:div>
        <w:div w:id="1926572548">
          <w:marLeft w:val="1166"/>
          <w:marRight w:val="0"/>
          <w:marTop w:val="62"/>
          <w:marBottom w:val="0"/>
          <w:divBdr>
            <w:top w:val="none" w:sz="0" w:space="0" w:color="auto"/>
            <w:left w:val="none" w:sz="0" w:space="0" w:color="auto"/>
            <w:bottom w:val="none" w:sz="0" w:space="0" w:color="auto"/>
            <w:right w:val="none" w:sz="0" w:space="0" w:color="auto"/>
          </w:divBdr>
        </w:div>
        <w:div w:id="1747799539">
          <w:marLeft w:val="1800"/>
          <w:marRight w:val="0"/>
          <w:marTop w:val="53"/>
          <w:marBottom w:val="0"/>
          <w:divBdr>
            <w:top w:val="none" w:sz="0" w:space="0" w:color="auto"/>
            <w:left w:val="none" w:sz="0" w:space="0" w:color="auto"/>
            <w:bottom w:val="none" w:sz="0" w:space="0" w:color="auto"/>
            <w:right w:val="none" w:sz="0" w:space="0" w:color="auto"/>
          </w:divBdr>
        </w:div>
        <w:div w:id="321737513">
          <w:marLeft w:val="1166"/>
          <w:marRight w:val="0"/>
          <w:marTop w:val="62"/>
          <w:marBottom w:val="0"/>
          <w:divBdr>
            <w:top w:val="none" w:sz="0" w:space="0" w:color="auto"/>
            <w:left w:val="none" w:sz="0" w:space="0" w:color="auto"/>
            <w:bottom w:val="none" w:sz="0" w:space="0" w:color="auto"/>
            <w:right w:val="none" w:sz="0" w:space="0" w:color="auto"/>
          </w:divBdr>
        </w:div>
        <w:div w:id="996763011">
          <w:marLeft w:val="1800"/>
          <w:marRight w:val="0"/>
          <w:marTop w:val="53"/>
          <w:marBottom w:val="0"/>
          <w:divBdr>
            <w:top w:val="none" w:sz="0" w:space="0" w:color="auto"/>
            <w:left w:val="none" w:sz="0" w:space="0" w:color="auto"/>
            <w:bottom w:val="none" w:sz="0" w:space="0" w:color="auto"/>
            <w:right w:val="none" w:sz="0" w:space="0" w:color="auto"/>
          </w:divBdr>
        </w:div>
        <w:div w:id="1825244110">
          <w:marLeft w:val="1800"/>
          <w:marRight w:val="0"/>
          <w:marTop w:val="53"/>
          <w:marBottom w:val="0"/>
          <w:divBdr>
            <w:top w:val="none" w:sz="0" w:space="0" w:color="auto"/>
            <w:left w:val="none" w:sz="0" w:space="0" w:color="auto"/>
            <w:bottom w:val="none" w:sz="0" w:space="0" w:color="auto"/>
            <w:right w:val="none" w:sz="0" w:space="0" w:color="auto"/>
          </w:divBdr>
        </w:div>
        <w:div w:id="958989935">
          <w:marLeft w:val="1800"/>
          <w:marRight w:val="0"/>
          <w:marTop w:val="53"/>
          <w:marBottom w:val="0"/>
          <w:divBdr>
            <w:top w:val="none" w:sz="0" w:space="0" w:color="auto"/>
            <w:left w:val="none" w:sz="0" w:space="0" w:color="auto"/>
            <w:bottom w:val="none" w:sz="0" w:space="0" w:color="auto"/>
            <w:right w:val="none" w:sz="0" w:space="0" w:color="auto"/>
          </w:divBdr>
        </w:div>
      </w:divsChild>
    </w:div>
    <w:div w:id="1262566705">
      <w:bodyDiv w:val="1"/>
      <w:marLeft w:val="0"/>
      <w:marRight w:val="0"/>
      <w:marTop w:val="0"/>
      <w:marBottom w:val="0"/>
      <w:divBdr>
        <w:top w:val="none" w:sz="0" w:space="0" w:color="auto"/>
        <w:left w:val="none" w:sz="0" w:space="0" w:color="auto"/>
        <w:bottom w:val="none" w:sz="0" w:space="0" w:color="auto"/>
        <w:right w:val="none" w:sz="0" w:space="0" w:color="auto"/>
      </w:divBdr>
      <w:divsChild>
        <w:div w:id="536047205">
          <w:marLeft w:val="547"/>
          <w:marRight w:val="0"/>
          <w:marTop w:val="72"/>
          <w:marBottom w:val="0"/>
          <w:divBdr>
            <w:top w:val="none" w:sz="0" w:space="0" w:color="auto"/>
            <w:left w:val="none" w:sz="0" w:space="0" w:color="auto"/>
            <w:bottom w:val="none" w:sz="0" w:space="0" w:color="auto"/>
            <w:right w:val="none" w:sz="0" w:space="0" w:color="auto"/>
          </w:divBdr>
        </w:div>
        <w:div w:id="61485818">
          <w:marLeft w:val="1166"/>
          <w:marRight w:val="0"/>
          <w:marTop w:val="62"/>
          <w:marBottom w:val="0"/>
          <w:divBdr>
            <w:top w:val="none" w:sz="0" w:space="0" w:color="auto"/>
            <w:left w:val="none" w:sz="0" w:space="0" w:color="auto"/>
            <w:bottom w:val="none" w:sz="0" w:space="0" w:color="auto"/>
            <w:right w:val="none" w:sz="0" w:space="0" w:color="auto"/>
          </w:divBdr>
        </w:div>
        <w:div w:id="43794175">
          <w:marLeft w:val="1166"/>
          <w:marRight w:val="0"/>
          <w:marTop w:val="62"/>
          <w:marBottom w:val="0"/>
          <w:divBdr>
            <w:top w:val="none" w:sz="0" w:space="0" w:color="auto"/>
            <w:left w:val="none" w:sz="0" w:space="0" w:color="auto"/>
            <w:bottom w:val="none" w:sz="0" w:space="0" w:color="auto"/>
            <w:right w:val="none" w:sz="0" w:space="0" w:color="auto"/>
          </w:divBdr>
        </w:div>
        <w:div w:id="979532515">
          <w:marLeft w:val="1166"/>
          <w:marRight w:val="0"/>
          <w:marTop w:val="62"/>
          <w:marBottom w:val="0"/>
          <w:divBdr>
            <w:top w:val="none" w:sz="0" w:space="0" w:color="auto"/>
            <w:left w:val="none" w:sz="0" w:space="0" w:color="auto"/>
            <w:bottom w:val="none" w:sz="0" w:space="0" w:color="auto"/>
            <w:right w:val="none" w:sz="0" w:space="0" w:color="auto"/>
          </w:divBdr>
        </w:div>
        <w:div w:id="1732580280">
          <w:marLeft w:val="1166"/>
          <w:marRight w:val="0"/>
          <w:marTop w:val="62"/>
          <w:marBottom w:val="0"/>
          <w:divBdr>
            <w:top w:val="none" w:sz="0" w:space="0" w:color="auto"/>
            <w:left w:val="none" w:sz="0" w:space="0" w:color="auto"/>
            <w:bottom w:val="none" w:sz="0" w:space="0" w:color="auto"/>
            <w:right w:val="none" w:sz="0" w:space="0" w:color="auto"/>
          </w:divBdr>
        </w:div>
        <w:div w:id="265427752">
          <w:marLeft w:val="1166"/>
          <w:marRight w:val="0"/>
          <w:marTop w:val="62"/>
          <w:marBottom w:val="0"/>
          <w:divBdr>
            <w:top w:val="none" w:sz="0" w:space="0" w:color="auto"/>
            <w:left w:val="none" w:sz="0" w:space="0" w:color="auto"/>
            <w:bottom w:val="none" w:sz="0" w:space="0" w:color="auto"/>
            <w:right w:val="none" w:sz="0" w:space="0" w:color="auto"/>
          </w:divBdr>
        </w:div>
      </w:divsChild>
    </w:div>
    <w:div w:id="1262646324">
      <w:bodyDiv w:val="1"/>
      <w:marLeft w:val="0"/>
      <w:marRight w:val="0"/>
      <w:marTop w:val="0"/>
      <w:marBottom w:val="0"/>
      <w:divBdr>
        <w:top w:val="none" w:sz="0" w:space="0" w:color="auto"/>
        <w:left w:val="none" w:sz="0" w:space="0" w:color="auto"/>
        <w:bottom w:val="none" w:sz="0" w:space="0" w:color="auto"/>
        <w:right w:val="none" w:sz="0" w:space="0" w:color="auto"/>
      </w:divBdr>
      <w:divsChild>
        <w:div w:id="279070488">
          <w:marLeft w:val="547"/>
          <w:marRight w:val="0"/>
          <w:marTop w:val="72"/>
          <w:marBottom w:val="0"/>
          <w:divBdr>
            <w:top w:val="none" w:sz="0" w:space="0" w:color="auto"/>
            <w:left w:val="none" w:sz="0" w:space="0" w:color="auto"/>
            <w:bottom w:val="none" w:sz="0" w:space="0" w:color="auto"/>
            <w:right w:val="none" w:sz="0" w:space="0" w:color="auto"/>
          </w:divBdr>
        </w:div>
        <w:div w:id="140584808">
          <w:marLeft w:val="1166"/>
          <w:marRight w:val="0"/>
          <w:marTop w:val="62"/>
          <w:marBottom w:val="0"/>
          <w:divBdr>
            <w:top w:val="none" w:sz="0" w:space="0" w:color="auto"/>
            <w:left w:val="none" w:sz="0" w:space="0" w:color="auto"/>
            <w:bottom w:val="none" w:sz="0" w:space="0" w:color="auto"/>
            <w:right w:val="none" w:sz="0" w:space="0" w:color="auto"/>
          </w:divBdr>
        </w:div>
        <w:div w:id="1911577945">
          <w:marLeft w:val="1166"/>
          <w:marRight w:val="0"/>
          <w:marTop w:val="62"/>
          <w:marBottom w:val="0"/>
          <w:divBdr>
            <w:top w:val="none" w:sz="0" w:space="0" w:color="auto"/>
            <w:left w:val="none" w:sz="0" w:space="0" w:color="auto"/>
            <w:bottom w:val="none" w:sz="0" w:space="0" w:color="auto"/>
            <w:right w:val="none" w:sz="0" w:space="0" w:color="auto"/>
          </w:divBdr>
        </w:div>
        <w:div w:id="1721898797">
          <w:marLeft w:val="1166"/>
          <w:marRight w:val="0"/>
          <w:marTop w:val="62"/>
          <w:marBottom w:val="0"/>
          <w:divBdr>
            <w:top w:val="none" w:sz="0" w:space="0" w:color="auto"/>
            <w:left w:val="none" w:sz="0" w:space="0" w:color="auto"/>
            <w:bottom w:val="none" w:sz="0" w:space="0" w:color="auto"/>
            <w:right w:val="none" w:sz="0" w:space="0" w:color="auto"/>
          </w:divBdr>
        </w:div>
        <w:div w:id="1074010359">
          <w:marLeft w:val="1166"/>
          <w:marRight w:val="0"/>
          <w:marTop w:val="62"/>
          <w:marBottom w:val="0"/>
          <w:divBdr>
            <w:top w:val="none" w:sz="0" w:space="0" w:color="auto"/>
            <w:left w:val="none" w:sz="0" w:space="0" w:color="auto"/>
            <w:bottom w:val="none" w:sz="0" w:space="0" w:color="auto"/>
            <w:right w:val="none" w:sz="0" w:space="0" w:color="auto"/>
          </w:divBdr>
        </w:div>
        <w:div w:id="1018848482">
          <w:marLeft w:val="1166"/>
          <w:marRight w:val="0"/>
          <w:marTop w:val="62"/>
          <w:marBottom w:val="0"/>
          <w:divBdr>
            <w:top w:val="none" w:sz="0" w:space="0" w:color="auto"/>
            <w:left w:val="none" w:sz="0" w:space="0" w:color="auto"/>
            <w:bottom w:val="none" w:sz="0" w:space="0" w:color="auto"/>
            <w:right w:val="none" w:sz="0" w:space="0" w:color="auto"/>
          </w:divBdr>
        </w:div>
      </w:divsChild>
    </w:div>
    <w:div w:id="1325011186">
      <w:bodyDiv w:val="1"/>
      <w:marLeft w:val="0"/>
      <w:marRight w:val="0"/>
      <w:marTop w:val="0"/>
      <w:marBottom w:val="0"/>
      <w:divBdr>
        <w:top w:val="none" w:sz="0" w:space="0" w:color="auto"/>
        <w:left w:val="none" w:sz="0" w:space="0" w:color="auto"/>
        <w:bottom w:val="none" w:sz="0" w:space="0" w:color="auto"/>
        <w:right w:val="none" w:sz="0" w:space="0" w:color="auto"/>
      </w:divBdr>
      <w:divsChild>
        <w:div w:id="243224100">
          <w:marLeft w:val="547"/>
          <w:marRight w:val="0"/>
          <w:marTop w:val="120"/>
          <w:marBottom w:val="0"/>
          <w:divBdr>
            <w:top w:val="none" w:sz="0" w:space="0" w:color="auto"/>
            <w:left w:val="none" w:sz="0" w:space="0" w:color="auto"/>
            <w:bottom w:val="none" w:sz="0" w:space="0" w:color="auto"/>
            <w:right w:val="none" w:sz="0" w:space="0" w:color="auto"/>
          </w:divBdr>
        </w:div>
      </w:divsChild>
    </w:div>
    <w:div w:id="1357269375">
      <w:bodyDiv w:val="1"/>
      <w:marLeft w:val="0"/>
      <w:marRight w:val="0"/>
      <w:marTop w:val="0"/>
      <w:marBottom w:val="0"/>
      <w:divBdr>
        <w:top w:val="none" w:sz="0" w:space="0" w:color="auto"/>
        <w:left w:val="none" w:sz="0" w:space="0" w:color="auto"/>
        <w:bottom w:val="none" w:sz="0" w:space="0" w:color="auto"/>
        <w:right w:val="none" w:sz="0" w:space="0" w:color="auto"/>
      </w:divBdr>
      <w:divsChild>
        <w:div w:id="156312850">
          <w:marLeft w:val="547"/>
          <w:marRight w:val="0"/>
          <w:marTop w:val="72"/>
          <w:marBottom w:val="0"/>
          <w:divBdr>
            <w:top w:val="none" w:sz="0" w:space="0" w:color="auto"/>
            <w:left w:val="none" w:sz="0" w:space="0" w:color="auto"/>
            <w:bottom w:val="none" w:sz="0" w:space="0" w:color="auto"/>
            <w:right w:val="none" w:sz="0" w:space="0" w:color="auto"/>
          </w:divBdr>
        </w:div>
        <w:div w:id="1204365383">
          <w:marLeft w:val="1166"/>
          <w:marRight w:val="0"/>
          <w:marTop w:val="62"/>
          <w:marBottom w:val="0"/>
          <w:divBdr>
            <w:top w:val="none" w:sz="0" w:space="0" w:color="auto"/>
            <w:left w:val="none" w:sz="0" w:space="0" w:color="auto"/>
            <w:bottom w:val="none" w:sz="0" w:space="0" w:color="auto"/>
            <w:right w:val="none" w:sz="0" w:space="0" w:color="auto"/>
          </w:divBdr>
        </w:div>
        <w:div w:id="413093900">
          <w:marLeft w:val="1800"/>
          <w:marRight w:val="0"/>
          <w:marTop w:val="53"/>
          <w:marBottom w:val="0"/>
          <w:divBdr>
            <w:top w:val="none" w:sz="0" w:space="0" w:color="auto"/>
            <w:left w:val="none" w:sz="0" w:space="0" w:color="auto"/>
            <w:bottom w:val="none" w:sz="0" w:space="0" w:color="auto"/>
            <w:right w:val="none" w:sz="0" w:space="0" w:color="auto"/>
          </w:divBdr>
        </w:div>
        <w:div w:id="1016467109">
          <w:marLeft w:val="1166"/>
          <w:marRight w:val="0"/>
          <w:marTop w:val="62"/>
          <w:marBottom w:val="0"/>
          <w:divBdr>
            <w:top w:val="none" w:sz="0" w:space="0" w:color="auto"/>
            <w:left w:val="none" w:sz="0" w:space="0" w:color="auto"/>
            <w:bottom w:val="none" w:sz="0" w:space="0" w:color="auto"/>
            <w:right w:val="none" w:sz="0" w:space="0" w:color="auto"/>
          </w:divBdr>
        </w:div>
        <w:div w:id="494420014">
          <w:marLeft w:val="1800"/>
          <w:marRight w:val="0"/>
          <w:marTop w:val="53"/>
          <w:marBottom w:val="0"/>
          <w:divBdr>
            <w:top w:val="none" w:sz="0" w:space="0" w:color="auto"/>
            <w:left w:val="none" w:sz="0" w:space="0" w:color="auto"/>
            <w:bottom w:val="none" w:sz="0" w:space="0" w:color="auto"/>
            <w:right w:val="none" w:sz="0" w:space="0" w:color="auto"/>
          </w:divBdr>
        </w:div>
        <w:div w:id="363529266">
          <w:marLeft w:val="1800"/>
          <w:marRight w:val="0"/>
          <w:marTop w:val="53"/>
          <w:marBottom w:val="0"/>
          <w:divBdr>
            <w:top w:val="none" w:sz="0" w:space="0" w:color="auto"/>
            <w:left w:val="none" w:sz="0" w:space="0" w:color="auto"/>
            <w:bottom w:val="none" w:sz="0" w:space="0" w:color="auto"/>
            <w:right w:val="none" w:sz="0" w:space="0" w:color="auto"/>
          </w:divBdr>
        </w:div>
        <w:div w:id="1930887527">
          <w:marLeft w:val="1800"/>
          <w:marRight w:val="0"/>
          <w:marTop w:val="53"/>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79803649">
      <w:bodyDiv w:val="1"/>
      <w:marLeft w:val="0"/>
      <w:marRight w:val="0"/>
      <w:marTop w:val="0"/>
      <w:marBottom w:val="0"/>
      <w:divBdr>
        <w:top w:val="none" w:sz="0" w:space="0" w:color="auto"/>
        <w:left w:val="none" w:sz="0" w:space="0" w:color="auto"/>
        <w:bottom w:val="none" w:sz="0" w:space="0" w:color="auto"/>
        <w:right w:val="none" w:sz="0" w:space="0" w:color="auto"/>
      </w:divBdr>
      <w:divsChild>
        <w:div w:id="2020965931">
          <w:marLeft w:val="1166"/>
          <w:marRight w:val="0"/>
          <w:marTop w:val="10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64316782">
      <w:bodyDiv w:val="1"/>
      <w:marLeft w:val="0"/>
      <w:marRight w:val="0"/>
      <w:marTop w:val="0"/>
      <w:marBottom w:val="0"/>
      <w:divBdr>
        <w:top w:val="none" w:sz="0" w:space="0" w:color="auto"/>
        <w:left w:val="none" w:sz="0" w:space="0" w:color="auto"/>
        <w:bottom w:val="none" w:sz="0" w:space="0" w:color="auto"/>
        <w:right w:val="none" w:sz="0" w:space="0" w:color="auto"/>
      </w:divBdr>
      <w:divsChild>
        <w:div w:id="1364790062">
          <w:marLeft w:val="1166"/>
          <w:marRight w:val="0"/>
          <w:marTop w:val="106"/>
          <w:marBottom w:val="0"/>
          <w:divBdr>
            <w:top w:val="none" w:sz="0" w:space="0" w:color="auto"/>
            <w:left w:val="none" w:sz="0" w:space="0" w:color="auto"/>
            <w:bottom w:val="none" w:sz="0" w:space="0" w:color="auto"/>
            <w:right w:val="none" w:sz="0" w:space="0" w:color="auto"/>
          </w:divBdr>
        </w:div>
      </w:divsChild>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1584438">
      <w:bodyDiv w:val="1"/>
      <w:marLeft w:val="0"/>
      <w:marRight w:val="0"/>
      <w:marTop w:val="0"/>
      <w:marBottom w:val="0"/>
      <w:divBdr>
        <w:top w:val="none" w:sz="0" w:space="0" w:color="auto"/>
        <w:left w:val="none" w:sz="0" w:space="0" w:color="auto"/>
        <w:bottom w:val="none" w:sz="0" w:space="0" w:color="auto"/>
        <w:right w:val="none" w:sz="0" w:space="0" w:color="auto"/>
      </w:divBdr>
    </w:div>
    <w:div w:id="1871451302">
      <w:bodyDiv w:val="1"/>
      <w:marLeft w:val="0"/>
      <w:marRight w:val="0"/>
      <w:marTop w:val="0"/>
      <w:marBottom w:val="0"/>
      <w:divBdr>
        <w:top w:val="none" w:sz="0" w:space="0" w:color="auto"/>
        <w:left w:val="none" w:sz="0" w:space="0" w:color="auto"/>
        <w:bottom w:val="none" w:sz="0" w:space="0" w:color="auto"/>
        <w:right w:val="none" w:sz="0" w:space="0" w:color="auto"/>
      </w:divBdr>
      <w:divsChild>
        <w:div w:id="1700273234">
          <w:marLeft w:val="547"/>
          <w:marRight w:val="0"/>
          <w:marTop w:val="72"/>
          <w:marBottom w:val="0"/>
          <w:divBdr>
            <w:top w:val="none" w:sz="0" w:space="0" w:color="auto"/>
            <w:left w:val="none" w:sz="0" w:space="0" w:color="auto"/>
            <w:bottom w:val="none" w:sz="0" w:space="0" w:color="auto"/>
            <w:right w:val="none" w:sz="0" w:space="0" w:color="auto"/>
          </w:divBdr>
        </w:div>
        <w:div w:id="1335380843">
          <w:marLeft w:val="1166"/>
          <w:marRight w:val="0"/>
          <w:marTop w:val="62"/>
          <w:marBottom w:val="0"/>
          <w:divBdr>
            <w:top w:val="none" w:sz="0" w:space="0" w:color="auto"/>
            <w:left w:val="none" w:sz="0" w:space="0" w:color="auto"/>
            <w:bottom w:val="none" w:sz="0" w:space="0" w:color="auto"/>
            <w:right w:val="none" w:sz="0" w:space="0" w:color="auto"/>
          </w:divBdr>
        </w:div>
        <w:div w:id="961612415">
          <w:marLeft w:val="1166"/>
          <w:marRight w:val="0"/>
          <w:marTop w:val="62"/>
          <w:marBottom w:val="0"/>
          <w:divBdr>
            <w:top w:val="none" w:sz="0" w:space="0" w:color="auto"/>
            <w:left w:val="none" w:sz="0" w:space="0" w:color="auto"/>
            <w:bottom w:val="none" w:sz="0" w:space="0" w:color="auto"/>
            <w:right w:val="none" w:sz="0" w:space="0" w:color="auto"/>
          </w:divBdr>
        </w:div>
        <w:div w:id="1520511923">
          <w:marLeft w:val="1166"/>
          <w:marRight w:val="0"/>
          <w:marTop w:val="62"/>
          <w:marBottom w:val="0"/>
          <w:divBdr>
            <w:top w:val="none" w:sz="0" w:space="0" w:color="auto"/>
            <w:left w:val="none" w:sz="0" w:space="0" w:color="auto"/>
            <w:bottom w:val="none" w:sz="0" w:space="0" w:color="auto"/>
            <w:right w:val="none" w:sz="0" w:space="0" w:color="auto"/>
          </w:divBdr>
        </w:div>
        <w:div w:id="638415839">
          <w:marLeft w:val="1166"/>
          <w:marRight w:val="0"/>
          <w:marTop w:val="62"/>
          <w:marBottom w:val="0"/>
          <w:divBdr>
            <w:top w:val="none" w:sz="0" w:space="0" w:color="auto"/>
            <w:left w:val="none" w:sz="0" w:space="0" w:color="auto"/>
            <w:bottom w:val="none" w:sz="0" w:space="0" w:color="auto"/>
            <w:right w:val="none" w:sz="0" w:space="0" w:color="auto"/>
          </w:divBdr>
        </w:div>
        <w:div w:id="1971545438">
          <w:marLeft w:val="1166"/>
          <w:marRight w:val="0"/>
          <w:marTop w:val="62"/>
          <w:marBottom w:val="0"/>
          <w:divBdr>
            <w:top w:val="none" w:sz="0" w:space="0" w:color="auto"/>
            <w:left w:val="none" w:sz="0" w:space="0" w:color="auto"/>
            <w:bottom w:val="none" w:sz="0" w:space="0" w:color="auto"/>
            <w:right w:val="none" w:sz="0" w:space="0" w:color="auto"/>
          </w:divBdr>
        </w:div>
      </w:divsChild>
    </w:div>
    <w:div w:id="1980499182">
      <w:bodyDiv w:val="1"/>
      <w:marLeft w:val="0"/>
      <w:marRight w:val="0"/>
      <w:marTop w:val="0"/>
      <w:marBottom w:val="0"/>
      <w:divBdr>
        <w:top w:val="none" w:sz="0" w:space="0" w:color="auto"/>
        <w:left w:val="none" w:sz="0" w:space="0" w:color="auto"/>
        <w:bottom w:val="none" w:sz="0" w:space="0" w:color="auto"/>
        <w:right w:val="none" w:sz="0" w:space="0" w:color="auto"/>
      </w:divBdr>
      <w:divsChild>
        <w:div w:id="150634211">
          <w:marLeft w:val="1166"/>
          <w:marRight w:val="0"/>
          <w:marTop w:val="106"/>
          <w:marBottom w:val="0"/>
          <w:divBdr>
            <w:top w:val="none" w:sz="0" w:space="0" w:color="auto"/>
            <w:left w:val="none" w:sz="0" w:space="0" w:color="auto"/>
            <w:bottom w:val="none" w:sz="0" w:space="0" w:color="auto"/>
            <w:right w:val="none" w:sz="0" w:space="0" w:color="auto"/>
          </w:divBdr>
        </w:div>
      </w:divsChild>
    </w:div>
    <w:div w:id="2123761804">
      <w:bodyDiv w:val="1"/>
      <w:marLeft w:val="0"/>
      <w:marRight w:val="0"/>
      <w:marTop w:val="0"/>
      <w:marBottom w:val="0"/>
      <w:divBdr>
        <w:top w:val="none" w:sz="0" w:space="0" w:color="auto"/>
        <w:left w:val="none" w:sz="0" w:space="0" w:color="auto"/>
        <w:bottom w:val="none" w:sz="0" w:space="0" w:color="auto"/>
        <w:right w:val="none" w:sz="0" w:space="0" w:color="auto"/>
      </w:divBdr>
      <w:divsChild>
        <w:div w:id="807284546">
          <w:marLeft w:val="547"/>
          <w:marRight w:val="0"/>
          <w:marTop w:val="72"/>
          <w:marBottom w:val="0"/>
          <w:divBdr>
            <w:top w:val="none" w:sz="0" w:space="0" w:color="auto"/>
            <w:left w:val="none" w:sz="0" w:space="0" w:color="auto"/>
            <w:bottom w:val="none" w:sz="0" w:space="0" w:color="auto"/>
            <w:right w:val="none" w:sz="0" w:space="0" w:color="auto"/>
          </w:divBdr>
        </w:div>
        <w:div w:id="166287886">
          <w:marLeft w:val="1166"/>
          <w:marRight w:val="0"/>
          <w:marTop w:val="62"/>
          <w:marBottom w:val="0"/>
          <w:divBdr>
            <w:top w:val="none" w:sz="0" w:space="0" w:color="auto"/>
            <w:left w:val="none" w:sz="0" w:space="0" w:color="auto"/>
            <w:bottom w:val="none" w:sz="0" w:space="0" w:color="auto"/>
            <w:right w:val="none" w:sz="0" w:space="0" w:color="auto"/>
          </w:divBdr>
        </w:div>
        <w:div w:id="864367143">
          <w:marLeft w:val="1800"/>
          <w:marRight w:val="0"/>
          <w:marTop w:val="53"/>
          <w:marBottom w:val="0"/>
          <w:divBdr>
            <w:top w:val="none" w:sz="0" w:space="0" w:color="auto"/>
            <w:left w:val="none" w:sz="0" w:space="0" w:color="auto"/>
            <w:bottom w:val="none" w:sz="0" w:space="0" w:color="auto"/>
            <w:right w:val="none" w:sz="0" w:space="0" w:color="auto"/>
          </w:divBdr>
        </w:div>
        <w:div w:id="1072199730">
          <w:marLeft w:val="1166"/>
          <w:marRight w:val="0"/>
          <w:marTop w:val="62"/>
          <w:marBottom w:val="0"/>
          <w:divBdr>
            <w:top w:val="none" w:sz="0" w:space="0" w:color="auto"/>
            <w:left w:val="none" w:sz="0" w:space="0" w:color="auto"/>
            <w:bottom w:val="none" w:sz="0" w:space="0" w:color="auto"/>
            <w:right w:val="none" w:sz="0" w:space="0" w:color="auto"/>
          </w:divBdr>
        </w:div>
        <w:div w:id="1740329269">
          <w:marLeft w:val="1800"/>
          <w:marRight w:val="0"/>
          <w:marTop w:val="53"/>
          <w:marBottom w:val="0"/>
          <w:divBdr>
            <w:top w:val="none" w:sz="0" w:space="0" w:color="auto"/>
            <w:left w:val="none" w:sz="0" w:space="0" w:color="auto"/>
            <w:bottom w:val="none" w:sz="0" w:space="0" w:color="auto"/>
            <w:right w:val="none" w:sz="0" w:space="0" w:color="auto"/>
          </w:divBdr>
        </w:div>
        <w:div w:id="964232618">
          <w:marLeft w:val="1800"/>
          <w:marRight w:val="0"/>
          <w:marTop w:val="53"/>
          <w:marBottom w:val="0"/>
          <w:divBdr>
            <w:top w:val="none" w:sz="0" w:space="0" w:color="auto"/>
            <w:left w:val="none" w:sz="0" w:space="0" w:color="auto"/>
            <w:bottom w:val="none" w:sz="0" w:space="0" w:color="auto"/>
            <w:right w:val="none" w:sz="0" w:space="0" w:color="auto"/>
          </w:divBdr>
        </w:div>
        <w:div w:id="1061293494">
          <w:marLeft w:val="1800"/>
          <w:marRight w:val="0"/>
          <w:marTop w:val="5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7F672-3185-4F72-A6B3-6D96A0059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TotalTime>
  <Pages>2</Pages>
  <Words>628</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Jian (NSB - CN/Hangzhou)</cp:lastModifiedBy>
  <cp:revision>16</cp:revision>
  <dcterms:created xsi:type="dcterms:W3CDTF">2018-06-12T08:36:00Z</dcterms:created>
  <dcterms:modified xsi:type="dcterms:W3CDTF">2018-06-25T12:55:00Z</dcterms:modified>
</cp:coreProperties>
</file>